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5C4C4">
      <w:pPr>
        <w:spacing w:line="560" w:lineRule="exact"/>
        <w:jc w:val="lef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20"/>
        </w:rPr>
        <w:pict>
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100pt;margin-top:-62pt;height:5pt;width:5pt;z-index:251659264;mso-width-relative:page;mso-height-relative:page;" fillcolor="#5B9BD5" filled="t" stroked="t" coordsize="21600,21600" o:gfxdata="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JoU8k9kAAAAPAQAADwAAAAAAAAABACAAAAAiAAAAZHJzL2Rv&#10;d25yZXYueG1sUEsBAhQAFAAAAAgAh07iQC3o2S8BBAAAYgYAAA4AAAAAAAAAAQAgAAAAKAEAAGRy&#10;cy9lMm9Eb2MueG1sUEsFBgAAAAAGAAYAWQEAAJsHAAAAAA==&#10;">
            <v:path/>
            <v:fill on="t" focussize="0,0"/>
            <v:stroke weight="1pt" color="#42719B"/>
            <v:imagedata o:title=""/>
            <o:lock v:ext="edit"/>
          </v:rect>
        </w:pic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 w14:paraId="5F9DA36D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</w:p>
    <w:p w14:paraId="07A7B37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（第一批）</w:t>
      </w:r>
    </w:p>
    <w:p w14:paraId="120F9D88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bookmarkStart w:id="0" w:name="_GoBack"/>
      <w:bookmarkEnd w:id="0"/>
    </w:p>
    <w:tbl>
      <w:tblPr>
        <w:tblStyle w:val="4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3020"/>
        <w:gridCol w:w="456"/>
        <w:gridCol w:w="1199"/>
        <w:gridCol w:w="507"/>
        <w:gridCol w:w="2205"/>
      </w:tblGrid>
      <w:tr w14:paraId="3D9D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12B9670B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37FB02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镇江液压股份有限公司</w:t>
            </w:r>
          </w:p>
        </w:tc>
      </w:tr>
      <w:tr w14:paraId="0BA1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558CB658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3476" w:type="dxa"/>
            <w:gridSpan w:val="2"/>
            <w:tcBorders>
              <w:left w:val="nil"/>
            </w:tcBorders>
            <w:vAlign w:val="center"/>
          </w:tcPr>
          <w:p w14:paraId="4A2905B8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焦文瑞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副总</w:t>
            </w:r>
          </w:p>
        </w:tc>
        <w:tc>
          <w:tcPr>
            <w:tcW w:w="1199" w:type="dxa"/>
            <w:vAlign w:val="center"/>
          </w:tcPr>
          <w:p w14:paraId="1099222E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712" w:type="dxa"/>
            <w:gridSpan w:val="2"/>
            <w:tcBorders>
              <w:left w:val="nil"/>
            </w:tcBorders>
            <w:vAlign w:val="center"/>
          </w:tcPr>
          <w:p w14:paraId="3A96BD7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13952869356</w:t>
            </w:r>
          </w:p>
        </w:tc>
      </w:tr>
      <w:tr w14:paraId="30BB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46D0AA6F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所属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产业链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FD3090F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新型电力（新能源）装备 </w:t>
            </w:r>
          </w:p>
          <w:p w14:paraId="4690EB4C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汽车及零部件（新能源汽车）</w:t>
            </w:r>
          </w:p>
          <w:p w14:paraId="14FB1EAD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高性能材料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医疗器械和生物医药</w:t>
            </w:r>
          </w:p>
          <w:p w14:paraId="73875971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航空航天 </w:t>
            </w:r>
          </w:p>
          <w:p w14:paraId="3B989D7D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海工装备        </w: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智能农机装备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其他</w:t>
            </w:r>
          </w:p>
        </w:tc>
      </w:tr>
      <w:tr w14:paraId="7F8F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7B090A35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B0DBBB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全液压转向器</w:t>
            </w:r>
          </w:p>
        </w:tc>
      </w:tr>
      <w:tr w14:paraId="52E2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899" w:type="dxa"/>
            <w:vAlign w:val="center"/>
          </w:tcPr>
          <w:p w14:paraId="1CA02B5F">
            <w:pPr>
              <w:jc w:val="center"/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技术需求名称</w:t>
            </w:r>
          </w:p>
        </w:tc>
        <w:tc>
          <w:tcPr>
            <w:tcW w:w="7387" w:type="dxa"/>
            <w:gridSpan w:val="5"/>
          </w:tcPr>
          <w:p w14:paraId="6D973B64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自动驾驶电控全液压转向器研发</w:t>
            </w:r>
          </w:p>
        </w:tc>
      </w:tr>
      <w:tr w14:paraId="7A76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2899" w:type="dxa"/>
            <w:vAlign w:val="center"/>
          </w:tcPr>
          <w:p w14:paraId="6A9A0249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研究内容、需求及参数（可另附页）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</w:tcPr>
          <w:p w14:paraId="50815378">
            <w:r>
              <w:rPr>
                <w:rFonts w:hint="eastAsia"/>
              </w:rPr>
              <w:t>1.项目产品理论研究</w:t>
            </w:r>
          </w:p>
          <w:p w14:paraId="52BDA090">
            <w:r>
              <w:rPr>
                <w:rFonts w:hint="eastAsia"/>
              </w:rPr>
              <w:t>基于液压系统中元件的结构及工作过程，流动能量、动量及质量传递方程，建立元件及系统的数学模型，液压油流动及能量传输特性，包括压力损失、流量分配和动态响应特性；分析元件及元件间的传递关系和动态特性，包括各元件的输入</w:t>
            </w:r>
            <w:r>
              <w:t>-</w:t>
            </w:r>
            <w:r>
              <w:rPr>
                <w:rFonts w:hint="eastAsia"/>
              </w:rPr>
              <w:t>输出关系、动态响应特性以及元件间的传递耦合作用，建立精确数学模型，同时结合项目产品及元件的实验测试数据，验证模型的有效性，为项目产品的控制器设计、故障诊断和性能仿真优化提供理论基础。</w:t>
            </w:r>
          </w:p>
          <w:p w14:paraId="73F97DBE">
            <w:r>
              <w:rPr>
                <w:rFonts w:hint="eastAsia"/>
              </w:rPr>
              <w:t>2.系统优化和仿真</w:t>
            </w:r>
          </w:p>
          <w:p w14:paraId="22EB52C7">
            <w:r>
              <w:rPr>
                <w:rFonts w:hint="eastAsia"/>
              </w:rPr>
              <w:t>建立液压系统的仿真模型，同时借助</w:t>
            </w:r>
            <w:r>
              <w:t>MATLAB</w:t>
            </w:r>
            <w:r>
              <w:rPr>
                <w:rFonts w:hint="eastAsia"/>
              </w:rPr>
              <w:t>、</w:t>
            </w:r>
            <w:r>
              <w:t>COMSOL</w:t>
            </w:r>
            <w:r>
              <w:rPr>
                <w:rFonts w:hint="eastAsia"/>
              </w:rPr>
              <w:t>、</w:t>
            </w:r>
            <w:r>
              <w:t>ANSYS Fluent</w:t>
            </w:r>
            <w:r>
              <w:rPr>
                <w:rFonts w:hint="eastAsia"/>
              </w:rPr>
              <w:t>等仿真工具，进行项目产品的仿真分析，分析影响项目产品性能、能效、稳定可靠性及经济性的关键因素；分析项目产品在多物理场耦合作用，快速转向、紧急避障等瞬态过程、高低温等极端工况下的响应特性。</w:t>
            </w:r>
          </w:p>
          <w:p w14:paraId="7B1D49D0">
            <w:r>
              <w:rPr>
                <w:rFonts w:hint="eastAsia"/>
              </w:rPr>
              <w:t>通过液压系统流体动力学的理论及仿真分析，实现项目产品在自动驾驶应用中的高动态、低能耗与高可靠性目标，确保项目产品在实际复杂工况下的性能达标。</w:t>
            </w:r>
          </w:p>
        </w:tc>
      </w:tr>
      <w:tr w14:paraId="5AB9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2CF7732F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需求类别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42AB58B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新产品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、技术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产品升级换代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生产线技术改造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67DF1C4F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制造工艺改进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制造装备改进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0CFD5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0400A7F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所处阶段</w:t>
            </w:r>
          </w:p>
        </w:tc>
        <w:tc>
          <w:tcPr>
            <w:tcW w:w="3020" w:type="dxa"/>
            <w:tcBorders>
              <w:left w:val="nil"/>
            </w:tcBorders>
            <w:vAlign w:val="center"/>
          </w:tcPr>
          <w:p w14:paraId="2F252524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试生产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小批量生产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14E343C9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  <w:tc>
          <w:tcPr>
            <w:tcW w:w="2162" w:type="dxa"/>
            <w:gridSpan w:val="3"/>
            <w:tcBorders>
              <w:left w:val="nil"/>
            </w:tcBorders>
            <w:vAlign w:val="center"/>
          </w:tcPr>
          <w:p w14:paraId="21BC79A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</w:p>
        </w:tc>
        <w:tc>
          <w:tcPr>
            <w:tcW w:w="2205" w:type="dxa"/>
            <w:tcBorders>
              <w:left w:val="nil"/>
            </w:tcBorders>
          </w:tcPr>
          <w:p w14:paraId="20EF3240">
            <w:pPr>
              <w:snapToGrid w:val="0"/>
              <w:jc w:val="distribute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江苏大学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 xml:space="preserve">江苏科技大学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</w:p>
        </w:tc>
      </w:tr>
      <w:tr w14:paraId="24A4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899" w:type="dxa"/>
            <w:vAlign w:val="center"/>
          </w:tcPr>
          <w:p w14:paraId="3CA84BAA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7B849ECF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技术转让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技术开发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技术咨询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技术服务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47352339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技术入股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人才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引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共建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研发平台；□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6C14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60061028">
            <w:pPr>
              <w:snapToGrid w:val="0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拟联合高校申报项目类别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46B5FA8F">
            <w:pPr>
              <w:snapToGrid w:val="0"/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□国家科技计划项目；□省科技计划项目；</w: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MS Mincho" w:hAnsi="MS Mincho" w:cs="MS Mincho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MS Mincho" w:hAnsi="MS Mincho" w:eastAsia="MS Mincho" w:cs="MS Mincho"/>
                <w:color w:val="000000"/>
                <w:position w:val="2"/>
                <w:sz w:val="19"/>
                <w:szCs w:val="28"/>
              </w:rPr>
              <w:instrText xml:space="preserve">✓</w:instrText>
            </w:r>
            <w:r>
              <w:rPr>
                <w:rFonts w:hint="eastAsia" w:ascii="MS Mincho" w:hAnsi="MS Mincho" w:cs="MS Mincho"/>
                <w:color w:val="000000"/>
                <w:sz w:val="28"/>
                <w:szCs w:val="28"/>
              </w:rPr>
              <w:instrText xml:space="preserve">)</w:instrText>
            </w:r>
            <w:r>
              <w:rPr>
                <w:rFonts w:ascii="MS Mincho" w:hAnsi="MS Mincho" w:eastAsia="MS Mincho" w:cs="MS Mincho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市科技计划项目</w:t>
            </w:r>
          </w:p>
          <w:p w14:paraId="30CAE4EE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其他；项目类别：</w:t>
            </w:r>
          </w:p>
        </w:tc>
      </w:tr>
      <w:tr w14:paraId="70B0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349485AC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拟新增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总投入（万元）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42691B5C">
            <w:pPr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1100万元</w:t>
            </w:r>
          </w:p>
        </w:tc>
      </w:tr>
      <w:tr w14:paraId="3FAA4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14718780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生产、研发过程中希望高校开放的检验、检测、实验仪器类别以及检验检测具体要求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35FF3B15">
            <w:pPr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981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02EEC1FD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实习实训基地建设情况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00DED923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与江苏大学□已共建实习基地；□希望共建实习基地；</w:t>
            </w:r>
          </w:p>
          <w:p w14:paraId="388A7940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拟招录实习实训研究生名；本科生名；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实习专业方向；</w:t>
            </w:r>
          </w:p>
          <w:p w14:paraId="6AB09A4E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与江苏科技大学□已共建实习基地；□希望共建实习基地；</w:t>
            </w:r>
          </w:p>
          <w:p w14:paraId="16828318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拟招录实习实训研究生名；本科生名；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实习专业方向；</w:t>
            </w:r>
          </w:p>
          <w:p w14:paraId="4BB29B46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与江苏理工学院□已共建实习基地；□希望共建实习基地；</w:t>
            </w:r>
          </w:p>
          <w:p w14:paraId="3B83AE27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拟招录实习实训研究生名；本科生名；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实习专业方向；</w:t>
            </w:r>
          </w:p>
        </w:tc>
      </w:tr>
      <w:tr w14:paraId="6198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2708F074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拟招录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毕业生数量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3C1E4C6C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□江苏大学；  □研究生名；□本科生名</w:t>
            </w:r>
          </w:p>
          <w:p w14:paraId="58AC184F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江苏科技大学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；□研究生名；□本科生名</w:t>
            </w:r>
          </w:p>
          <w:p w14:paraId="6C07B9DD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；□研究生名；□本科生名</w:t>
            </w:r>
          </w:p>
          <w:p w14:paraId="64D327CA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专业方向</w:t>
            </w:r>
          </w:p>
        </w:tc>
      </w:tr>
      <w:tr w14:paraId="1AD3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99" w:type="dxa"/>
            <w:vAlign w:val="center"/>
          </w:tcPr>
          <w:p w14:paraId="145E2BD2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是否愿意接受高校选派“科技副总”至企业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0ABCA1C3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□是，拟招引“科技副总”专业方向</w:t>
            </w:r>
          </w:p>
          <w:p w14:paraId="3C94C2AF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□否</w:t>
            </w:r>
          </w:p>
        </w:tc>
      </w:tr>
      <w:tr w14:paraId="6C0B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0B060233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是否愿意选派企业人才担任试点高校“产业教授”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3A2E155F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□是，拟选派人才姓名：职务：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联系方式：</w:t>
            </w:r>
          </w:p>
          <w:p w14:paraId="55C17562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□否</w:t>
            </w:r>
          </w:p>
        </w:tc>
      </w:tr>
      <w:tr w14:paraId="1D0E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99" w:type="dxa"/>
            <w:vAlign w:val="center"/>
          </w:tcPr>
          <w:p w14:paraId="156976D4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对“双高协同”拟出台政策建议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1F2ABAE6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□出台研发投入奖补政策 □提升高新技术企业奖补金额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□出台技术转移奖补政策 □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科技成果“先使用后付费”政策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□其他政策建议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</w:p>
        </w:tc>
      </w:tr>
      <w:tr w14:paraId="2572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3E93CC36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其他意见建议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41A0B1FA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1710BC54"/>
    <w:sectPr>
      <w:footerReference r:id="rId3" w:type="default"/>
      <w:pgSz w:w="11906" w:h="16838"/>
      <w:pgMar w:top="209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DB5B2">
    <w:pPr>
      <w:pStyle w:val="2"/>
    </w:pPr>
    <w:r>
      <w:pict>
        <v:rect id="文本框 1" o:spid="_x0000_s2049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 w14:paraId="15D3439E">
                <w:pPr>
                  <w:pStyle w:val="2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- 2 -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1BF6CD8"/>
    <w:rsid w:val="00125A61"/>
    <w:rsid w:val="00417848"/>
    <w:rsid w:val="006D04EF"/>
    <w:rsid w:val="00855B25"/>
    <w:rsid w:val="0090161E"/>
    <w:rsid w:val="00C63FF2"/>
    <w:rsid w:val="22125F00"/>
    <w:rsid w:val="53DF46ED"/>
    <w:rsid w:val="71BF6C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1244</Words>
  <Characters>1278</Characters>
  <Lines>10</Lines>
  <Paragraphs>2</Paragraphs>
  <TotalTime>0</TotalTime>
  <ScaleCrop>false</ScaleCrop>
  <LinksUpToDate>false</LinksUpToDate>
  <CharactersWithSpaces>1308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2025-09-03T01:15:00Z</dcterms:created>
  <dc:creator>襟海观澜</dc:creator>
  <cp:lastModifiedBy>WPS_1713142089</cp:lastModifiedBy>
  <dcterms:modified xsi:type="dcterms:W3CDTF">2026-04-15T06:27:55Z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48F5DBEDFA804029B05CB94AD2B38949_11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