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2AD4">
      <w:pPr>
        <w:spacing w:line="560" w:lineRule="exact"/>
        <w:jc w:val="left"/>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sz w:val="32"/>
          <w:szCs w:val="20"/>
        </w:rPr>
        <mc:AlternateContent>
          <mc:Choice Requires="wps">
            <w:drawing>
              <wp:anchor distT="0" distB="0" distL="0" distR="0" simplePos="0" relativeHeight="251659264" behindDoc="0" locked="0" layoutInCell="1" allowOverlap="1">
                <wp:simplePos x="0" y="0"/>
                <wp:positionH relativeFrom="column">
                  <wp:posOffset>-1270000</wp:posOffset>
                </wp:positionH>
                <wp:positionV relativeFrom="paragraph">
                  <wp:posOffset>-787400</wp:posOffset>
                </wp:positionV>
                <wp:extent cx="63500" cy="63500"/>
                <wp:effectExtent l="6350" t="6350" r="6350" b="6350"/>
                <wp:wrapNone/>
                <wp:docPr id="1026"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2719B"/>
                          </a:solidFill>
                          <a:prstDash val="solid"/>
                          <a:miter/>
                        </a:ln>
                      </wps:spPr>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0pt;margin-top:-62pt;height:5pt;width:5pt;z-index:251659264;mso-width-relative:page;mso-height-relative:page;" fillcolor="#5B9BD5" filled="t" stroked="t" coordsize="21600,21600" o:gfxdata="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">
                <v:fill on="t" focussize="0,0"/>
                <v:stroke weight="1pt" color="#42719B" joinstyle="miter"/>
                <v:imagedata o:title=""/>
                <o:lock v:ext="edit" aspectratio="f"/>
              </v:rect>
            </w:pict>
          </mc:Fallback>
        </mc:AlternateContent>
      </w:r>
      <w:r>
        <w:rPr>
          <w:rFonts w:hint="eastAsia" w:ascii="方正黑体_GBK" w:hAnsi="方正黑体_GBK" w:eastAsia="方正黑体_GBK" w:cs="方正黑体_GBK"/>
          <w:color w:val="000000"/>
          <w:sz w:val="32"/>
          <w:szCs w:val="32"/>
        </w:rPr>
        <w:t>附件</w:t>
      </w:r>
    </w:p>
    <w:p w14:paraId="0312EA00">
      <w:pPr>
        <w:spacing w:line="560" w:lineRule="exact"/>
        <w:jc w:val="center"/>
        <w:rPr>
          <w:rFonts w:ascii="Times New Roman" w:hAnsi="Times New Roman" w:eastAsia="方正小标宋_GBK" w:cs="Times New Roman"/>
          <w:color w:val="000000"/>
          <w:sz w:val="36"/>
          <w:szCs w:val="36"/>
        </w:rPr>
      </w:pPr>
    </w:p>
    <w:p w14:paraId="07A7B375">
      <w:pPr>
        <w:spacing w:line="560" w:lineRule="exact"/>
        <w:jc w:val="center"/>
        <w:rPr>
          <w:rFonts w:hint="eastAsia" w:ascii="Times New Roman" w:hAnsi="Times New Roman" w:eastAsia="方正小标宋_GBK" w:cs="Times New Roman"/>
          <w:color w:val="000000"/>
          <w:sz w:val="40"/>
          <w:szCs w:val="40"/>
          <w:lang w:eastAsia="zh-CN"/>
        </w:rPr>
      </w:pPr>
      <w:bookmarkStart w:id="0" w:name="_GoBack"/>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（第一批）</w:t>
      </w:r>
    </w:p>
    <w:bookmarkEnd w:id="0"/>
    <w:p w14:paraId="479C3E7C">
      <w:pPr>
        <w:spacing w:line="560" w:lineRule="exact"/>
        <w:jc w:val="center"/>
        <w:rPr>
          <w:rFonts w:ascii="Times New Roman" w:hAnsi="Times New Roman" w:eastAsia="方正小标宋_GBK" w:cs="Times New Roman"/>
          <w:color w:val="000000"/>
          <w:sz w:val="36"/>
          <w:szCs w:val="36"/>
        </w:rPr>
      </w:pPr>
    </w:p>
    <w:tbl>
      <w:tblPr>
        <w:tblStyle w:val="6"/>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9"/>
        <w:gridCol w:w="3020"/>
        <w:gridCol w:w="456"/>
        <w:gridCol w:w="1199"/>
        <w:gridCol w:w="507"/>
        <w:gridCol w:w="2205"/>
      </w:tblGrid>
      <w:tr w14:paraId="3433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99" w:type="dxa"/>
            <w:vAlign w:val="center"/>
          </w:tcPr>
          <w:p w14:paraId="5016079C">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企业名称</w:t>
            </w:r>
          </w:p>
        </w:tc>
        <w:tc>
          <w:tcPr>
            <w:tcW w:w="7387" w:type="dxa"/>
            <w:gridSpan w:val="5"/>
            <w:tcBorders>
              <w:left w:val="nil"/>
            </w:tcBorders>
            <w:vAlign w:val="center"/>
          </w:tcPr>
          <w:p w14:paraId="782EBDCA">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哈尔滨电机厂（镇江）有限责任公司</w:t>
            </w:r>
          </w:p>
        </w:tc>
      </w:tr>
      <w:tr w14:paraId="6B35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99" w:type="dxa"/>
            <w:vAlign w:val="center"/>
          </w:tcPr>
          <w:p w14:paraId="47C7BD11">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联系人</w:t>
            </w:r>
            <w:r>
              <w:rPr>
                <w:rFonts w:hint="eastAsia" w:ascii="Times New Roman" w:hAnsi="Times New Roman" w:eastAsia="黑体" w:cs="Times New Roman"/>
                <w:color w:val="000000"/>
                <w:kern w:val="0"/>
                <w:sz w:val="28"/>
                <w:szCs w:val="28"/>
              </w:rPr>
              <w:t>及职务</w:t>
            </w:r>
          </w:p>
        </w:tc>
        <w:tc>
          <w:tcPr>
            <w:tcW w:w="3476" w:type="dxa"/>
            <w:gridSpan w:val="2"/>
            <w:tcBorders>
              <w:left w:val="nil"/>
            </w:tcBorders>
            <w:vAlign w:val="center"/>
          </w:tcPr>
          <w:p w14:paraId="54AD0A25">
            <w:pPr>
              <w:rPr>
                <w:rFonts w:ascii="Times New Roman" w:hAnsi="Times New Roman" w:eastAsia="仿宋_GB2312" w:cs="Times New Roman"/>
                <w:color w:val="000000"/>
                <w:kern w:val="0"/>
                <w:sz w:val="24"/>
              </w:rPr>
            </w:pPr>
          </w:p>
        </w:tc>
        <w:tc>
          <w:tcPr>
            <w:tcW w:w="1199" w:type="dxa"/>
            <w:vAlign w:val="center"/>
          </w:tcPr>
          <w:p w14:paraId="0D6B0689">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电话</w:t>
            </w:r>
          </w:p>
        </w:tc>
        <w:tc>
          <w:tcPr>
            <w:tcW w:w="2712" w:type="dxa"/>
            <w:gridSpan w:val="2"/>
            <w:tcBorders>
              <w:left w:val="nil"/>
            </w:tcBorders>
            <w:vAlign w:val="center"/>
          </w:tcPr>
          <w:p w14:paraId="5DE6681F">
            <w:pPr>
              <w:jc w:val="center"/>
              <w:rPr>
                <w:rFonts w:ascii="Times New Roman" w:hAnsi="Times New Roman" w:eastAsia="仿宋_GB2312" w:cs="Times New Roman"/>
                <w:color w:val="000000"/>
                <w:kern w:val="0"/>
                <w:sz w:val="24"/>
              </w:rPr>
            </w:pPr>
          </w:p>
        </w:tc>
      </w:tr>
      <w:tr w14:paraId="46A3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9" w:type="dxa"/>
            <w:tcBorders>
              <w:bottom w:val="single" w:color="auto" w:sz="4" w:space="0"/>
            </w:tcBorders>
            <w:vAlign w:val="center"/>
          </w:tcPr>
          <w:p w14:paraId="76517DFA">
            <w:pPr>
              <w:jc w:val="center"/>
              <w:rPr>
                <w:rFonts w:ascii="Times New Roman" w:hAnsi="Times New Roman" w:eastAsia="黑体" w:cs="Times New Roman"/>
                <w:color w:val="000000"/>
                <w:kern w:val="0"/>
                <w:sz w:val="28"/>
                <w:szCs w:val="28"/>
              </w:rPr>
            </w:pPr>
            <w:r>
              <w:rPr>
                <w:rFonts w:hint="eastAsia" w:ascii="Times New Roman" w:hAnsi="Times New Roman" w:eastAsia="黑体" w:cs="Times New Roman"/>
                <w:color w:val="000000"/>
                <w:kern w:val="0"/>
                <w:sz w:val="28"/>
                <w:szCs w:val="28"/>
              </w:rPr>
              <w:t>所属</w:t>
            </w:r>
            <w:r>
              <w:rPr>
                <w:rFonts w:ascii="Times New Roman" w:hAnsi="Times New Roman" w:eastAsia="黑体" w:cs="Times New Roman"/>
                <w:color w:val="000000"/>
                <w:kern w:val="0"/>
                <w:sz w:val="28"/>
                <w:szCs w:val="28"/>
              </w:rPr>
              <w:t>产业链</w:t>
            </w:r>
          </w:p>
        </w:tc>
        <w:tc>
          <w:tcPr>
            <w:tcW w:w="7387" w:type="dxa"/>
            <w:gridSpan w:val="5"/>
            <w:tcBorders>
              <w:left w:val="nil"/>
              <w:bottom w:val="single" w:color="auto" w:sz="4" w:space="0"/>
            </w:tcBorders>
            <w:vAlign w:val="center"/>
          </w:tcPr>
          <w:p w14:paraId="2F5ACEF1">
            <w:pPr>
              <w:spacing w:line="360" w:lineRule="exact"/>
              <w:rPr>
                <w:rFonts w:ascii="Times New Roman" w:hAnsi="Times New Roman" w:eastAsia="方正仿宋_GBK" w:cs="Times New Roman"/>
                <w:color w:val="000000"/>
                <w:sz w:val="28"/>
                <w:szCs w:val="28"/>
              </w:rPr>
            </w:pPr>
            <w:r>
              <w:rPr>
                <w:rFonts w:ascii="Segoe UI Symbol" w:hAnsi="Segoe UI Symbol" w:eastAsia="方正仿宋_GBK" w:cs="Segoe UI Symbol"/>
                <w:color w:val="000000"/>
                <w:sz w:val="28"/>
                <w:szCs w:val="28"/>
              </w:rPr>
              <w:t>☑</w:t>
            </w:r>
            <w:r>
              <w:rPr>
                <w:rFonts w:ascii="Times New Roman" w:hAnsi="Times New Roman" w:eastAsia="方正仿宋_GBK" w:cs="Times New Roman"/>
                <w:color w:val="000000"/>
                <w:sz w:val="28"/>
                <w:szCs w:val="28"/>
              </w:rPr>
              <w:t xml:space="preserve">新型电力（新能源）装备 </w:t>
            </w:r>
          </w:p>
          <w:p w14:paraId="49C1B56A">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汽车及零部件（新能源汽车）</w:t>
            </w:r>
          </w:p>
          <w:p w14:paraId="27597063">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高性能材料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医疗器械和生物医药</w:t>
            </w:r>
          </w:p>
          <w:p w14:paraId="2D394761">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新一代信息技术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航空航天 </w:t>
            </w:r>
          </w:p>
          <w:p w14:paraId="09741DAC">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海工装备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智能农机装备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其他</w:t>
            </w:r>
          </w:p>
        </w:tc>
      </w:tr>
      <w:tr w14:paraId="179F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899" w:type="dxa"/>
            <w:tcBorders>
              <w:bottom w:val="single" w:color="auto" w:sz="4" w:space="0"/>
            </w:tcBorders>
            <w:vAlign w:val="center"/>
          </w:tcPr>
          <w:p w14:paraId="76C0E885">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主营产品</w:t>
            </w:r>
          </w:p>
        </w:tc>
        <w:tc>
          <w:tcPr>
            <w:tcW w:w="7387" w:type="dxa"/>
            <w:gridSpan w:val="5"/>
            <w:tcBorders>
              <w:left w:val="nil"/>
              <w:bottom w:val="single" w:color="auto" w:sz="4" w:space="0"/>
            </w:tcBorders>
            <w:vAlign w:val="center"/>
          </w:tcPr>
          <w:p w14:paraId="61A52595">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水轮发电机</w:t>
            </w:r>
          </w:p>
        </w:tc>
      </w:tr>
      <w:tr w14:paraId="0593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899" w:type="dxa"/>
            <w:vAlign w:val="center"/>
          </w:tcPr>
          <w:p w14:paraId="65E0F0E1">
            <w:pPr>
              <w:jc w:val="center"/>
              <w:rPr>
                <w:rFonts w:ascii="Times New Roman" w:hAnsi="Times New Roman" w:eastAsia="黑体" w:cs="Times New Roman"/>
                <w:b/>
                <w:bCs/>
                <w:color w:val="000000"/>
                <w:sz w:val="24"/>
              </w:rPr>
            </w:pPr>
            <w:r>
              <w:rPr>
                <w:rFonts w:ascii="Times New Roman" w:hAnsi="Times New Roman" w:eastAsia="黑体" w:cs="Times New Roman"/>
                <w:bCs/>
                <w:color w:val="000000"/>
                <w:sz w:val="28"/>
                <w:szCs w:val="28"/>
              </w:rPr>
              <w:t>技术需求名称</w:t>
            </w:r>
          </w:p>
        </w:tc>
        <w:tc>
          <w:tcPr>
            <w:tcW w:w="7387" w:type="dxa"/>
            <w:gridSpan w:val="5"/>
          </w:tcPr>
          <w:p w14:paraId="0185D044">
            <w:pPr>
              <w:rPr>
                <w:rFonts w:ascii="Times New Roman" w:hAnsi="Times New Roman" w:eastAsia="仿宋_GB2312" w:cs="Times New Roman"/>
                <w:color w:val="000000"/>
                <w:sz w:val="24"/>
              </w:rPr>
            </w:pPr>
            <w:r>
              <w:rPr>
                <w:rFonts w:hint="eastAsia" w:ascii="Times New Roman" w:hAnsi="Times New Roman" w:eastAsia="仿宋_GB2312" w:cs="Times New Roman"/>
                <w:color w:val="000000"/>
                <w:sz w:val="24"/>
              </w:rPr>
              <w:t>超低比转速抽水蓄能机组瞬态特性关键技术研发</w:t>
            </w:r>
          </w:p>
        </w:tc>
      </w:tr>
      <w:tr w14:paraId="20C7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jc w:val="center"/>
        </w:trPr>
        <w:tc>
          <w:tcPr>
            <w:tcW w:w="2899" w:type="dxa"/>
            <w:vAlign w:val="center"/>
          </w:tcPr>
          <w:p w14:paraId="0718E0A7">
            <w:pPr>
              <w:spacing w:line="320" w:lineRule="exact"/>
              <w:jc w:val="left"/>
              <w:rPr>
                <w:rFonts w:ascii="Times New Roman" w:hAnsi="Times New Roman" w:eastAsia="黑体" w:cs="Times New Roman"/>
                <w:color w:val="000000"/>
                <w:kern w:val="0"/>
                <w:sz w:val="28"/>
                <w:szCs w:val="28"/>
              </w:rPr>
            </w:pPr>
            <w:r>
              <w:rPr>
                <w:rFonts w:hint="eastAsia" w:ascii="Times New Roman" w:hAnsi="Times New Roman" w:eastAsia="黑体" w:cs="Times New Roman"/>
                <w:bCs/>
                <w:color w:val="000000"/>
                <w:sz w:val="28"/>
                <w:szCs w:val="28"/>
              </w:rPr>
              <w:t>研究内容、需求及参数（可另附页）</w:t>
            </w:r>
          </w:p>
        </w:tc>
        <w:tc>
          <w:tcPr>
            <w:tcW w:w="7387" w:type="dxa"/>
            <w:gridSpan w:val="5"/>
            <w:tcBorders>
              <w:left w:val="nil"/>
              <w:bottom w:val="single" w:color="auto" w:sz="4" w:space="0"/>
            </w:tcBorders>
          </w:tcPr>
          <w:p w14:paraId="79013B63">
            <w:pPr>
              <w:snapToGrid w:val="0"/>
              <w:rPr>
                <w:rFonts w:hint="eastAsia" w:ascii="Times New Roman" w:hAnsi="Times New Roman" w:cs="Times New Roman"/>
                <w:b/>
                <w:bCs/>
                <w:color w:val="000000"/>
                <w:sz w:val="24"/>
              </w:rPr>
            </w:pPr>
            <w:r>
              <w:rPr>
                <w:rFonts w:hint="eastAsia" w:ascii="Times New Roman" w:hAnsi="Times New Roman" w:cs="Times New Roman"/>
                <w:b/>
                <w:bCs/>
                <w:color w:val="000000"/>
                <w:sz w:val="24"/>
              </w:rPr>
              <w:t>1）抽水蓄能机组泵作透平过程流动特性实验研究</w:t>
            </w:r>
          </w:p>
          <w:p w14:paraId="3F502FAA">
            <w:pPr>
              <w:snapToGrid w:val="0"/>
              <w:rPr>
                <w:rFonts w:hint="eastAsia" w:ascii="Times New Roman" w:hAnsi="Times New Roman" w:cs="Times New Roman"/>
                <w:color w:val="000000"/>
                <w:sz w:val="24"/>
              </w:rPr>
            </w:pPr>
            <w:r>
              <w:rPr>
                <w:rFonts w:hint="eastAsia" w:ascii="Times New Roman" w:hAnsi="Times New Roman" w:cs="Times New Roman"/>
                <w:color w:val="000000"/>
                <w:sz w:val="24"/>
              </w:rPr>
              <w:t>为了研究抽水蓄能机组泵作透平工况下瞬态过程流动特性，采用超低比转速的离心泵水力模型按相似换算后进行实验研究。为了获取泵作透平运行过程的瞬态特性，解析泵作透平变转速过程瞬时外特性和内部涡流结构的演化机理，本实验研究采用多场协同同步测量的方式进行。主要研究内容有模型泵开作透平过程不同转速下的开/关阀、停机/启动过程可视化实验下的流场测量，压力脉动实验，振动噪声及能量特性的同步测量。</w:t>
            </w:r>
          </w:p>
          <w:p w14:paraId="0241596A">
            <w:pPr>
              <w:snapToGrid w:val="0"/>
              <w:rPr>
                <w:rFonts w:hint="eastAsia" w:ascii="Times New Roman" w:hAnsi="Times New Roman" w:cs="Times New Roman"/>
                <w:b/>
                <w:bCs/>
                <w:color w:val="000000"/>
                <w:sz w:val="24"/>
              </w:rPr>
            </w:pPr>
            <w:r>
              <w:rPr>
                <w:rFonts w:hint="eastAsia" w:ascii="Times New Roman" w:hAnsi="Times New Roman" w:cs="Times New Roman"/>
                <w:b/>
                <w:bCs/>
                <w:color w:val="000000"/>
                <w:sz w:val="24"/>
              </w:rPr>
              <w:t>2）抽水蓄能机组的1D和3D CFD耦合机理研究</w:t>
            </w:r>
          </w:p>
          <w:p w14:paraId="200FE404">
            <w:pPr>
              <w:snapToGrid w:val="0"/>
              <w:rPr>
                <w:rFonts w:hint="eastAsia" w:ascii="Times New Roman" w:hAnsi="Times New Roman" w:cs="Times New Roman"/>
                <w:color w:val="000000"/>
                <w:sz w:val="24"/>
              </w:rPr>
            </w:pPr>
            <w:r>
              <w:rPr>
                <w:rFonts w:hint="eastAsia" w:ascii="Times New Roman" w:hAnsi="Times New Roman" w:cs="Times New Roman"/>
                <w:color w:val="000000"/>
                <w:sz w:val="24"/>
              </w:rPr>
              <w:t>采用Simscape仿真平台建立1D HA计算模型，并建立一维计算与三维计算耦合交界面的数据传递方式，为机组三维瞬态过程的数值模拟提供更为合理准确的边界条件。将抽水蓄能机组耦合计算结果与电站现场实测结果进行对比分析，评估耦合算法的准确性。从而揭示宏观尺度系统整体特性对微观尺度上局部细节的影响机理。</w:t>
            </w:r>
          </w:p>
          <w:p w14:paraId="1CAB4340">
            <w:pPr>
              <w:snapToGrid w:val="0"/>
              <w:rPr>
                <w:rFonts w:hint="eastAsia" w:ascii="Times New Roman" w:hAnsi="Times New Roman" w:cs="Times New Roman"/>
                <w:b/>
                <w:bCs/>
                <w:color w:val="000000"/>
                <w:sz w:val="24"/>
              </w:rPr>
            </w:pPr>
            <w:r>
              <w:rPr>
                <w:rFonts w:hint="eastAsia" w:ascii="Times New Roman" w:hAnsi="Times New Roman" w:cs="Times New Roman"/>
                <w:b/>
                <w:bCs/>
                <w:color w:val="000000"/>
                <w:sz w:val="24"/>
              </w:rPr>
              <w:t>3）抽水蓄能机组瞬态工况下的能量转化特性及内部流动机理研究</w:t>
            </w:r>
          </w:p>
          <w:p w14:paraId="606F16BA">
            <w:pPr>
              <w:snapToGrid w:val="0"/>
              <w:rPr>
                <w:rFonts w:ascii="Times New Roman" w:hAnsi="Times New Roman" w:cs="Times New Roman"/>
                <w:color w:val="000000"/>
                <w:sz w:val="24"/>
              </w:rPr>
            </w:pPr>
            <w:r>
              <w:rPr>
                <w:rFonts w:hint="eastAsia" w:ascii="Times New Roman" w:hAnsi="Times New Roman" w:cs="Times New Roman"/>
                <w:color w:val="000000"/>
                <w:sz w:val="24"/>
              </w:rPr>
              <w:t>基于耦合算法分别开展泵作透平工况下的开机和停机过程的数值模拟，分析开停机过程中，泵作透平的内部涡流发生发展规律与泵作透平的外特性、压力脉动特性以及泵内部复杂流动的演化过程，探讨内部瞬态流动结构细节与泵瞬态性能的关联特性，揭示开停机过程泵作透平工况下的不稳定流动特点及机理。</w:t>
            </w:r>
          </w:p>
        </w:tc>
      </w:tr>
      <w:tr w14:paraId="041A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899" w:type="dxa"/>
            <w:tcBorders>
              <w:bottom w:val="single" w:color="auto" w:sz="4" w:space="0"/>
            </w:tcBorders>
            <w:vAlign w:val="center"/>
          </w:tcPr>
          <w:p w14:paraId="2D905A4B">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需求类别</w:t>
            </w:r>
          </w:p>
        </w:tc>
        <w:tc>
          <w:tcPr>
            <w:tcW w:w="7387" w:type="dxa"/>
            <w:gridSpan w:val="5"/>
            <w:tcBorders>
              <w:left w:val="nil"/>
              <w:bottom w:val="single" w:color="auto" w:sz="4" w:space="0"/>
            </w:tcBorders>
            <w:vAlign w:val="center"/>
          </w:tcPr>
          <w:p w14:paraId="15E4BEAC">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新产品</w:t>
            </w:r>
            <w:r>
              <w:rPr>
                <w:rFonts w:hint="eastAsia" w:ascii="Times New Roman" w:hAnsi="Times New Roman" w:eastAsia="方正仿宋_GBK" w:cs="Times New Roman"/>
                <w:sz w:val="28"/>
                <w:szCs w:val="28"/>
              </w:rPr>
              <w:t>、技术</w:t>
            </w:r>
            <w:r>
              <w:rPr>
                <w:rFonts w:ascii="Times New Roman" w:hAnsi="Times New Roman" w:eastAsia="方正仿宋_GBK" w:cs="Times New Roman"/>
                <w:sz w:val="28"/>
                <w:szCs w:val="28"/>
              </w:rPr>
              <w:t>研发</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产品升级换代</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生产线技术改造</w:t>
            </w:r>
            <w:r>
              <w:rPr>
                <w:rFonts w:hint="eastAsia" w:ascii="Times New Roman" w:hAnsi="Times New Roman" w:eastAsia="方正仿宋_GBK" w:cs="Times New Roman"/>
                <w:sz w:val="28"/>
                <w:szCs w:val="28"/>
              </w:rPr>
              <w:t>；</w:t>
            </w:r>
          </w:p>
          <w:p w14:paraId="037394A5">
            <w:pPr>
              <w:spacing w:line="360" w:lineRule="exact"/>
              <w:rPr>
                <w:rFonts w:ascii="Times New Roman" w:hAnsi="Times New Roman" w:eastAsia="方正仿宋_GBK" w:cs="Times New Roman"/>
                <w:b/>
                <w:bCs/>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制造工艺改进</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制造装备改进</w:t>
            </w:r>
            <w:r>
              <w:rPr>
                <w:rFonts w:hint="eastAsia" w:ascii="Times New Roman" w:hAnsi="Times New Roman" w:eastAsia="方正仿宋_GBK" w:cs="Times New Roman"/>
                <w:sz w:val="28"/>
                <w:szCs w:val="28"/>
              </w:rPr>
              <w:t>；</w:t>
            </w:r>
            <w:r>
              <w:rPr>
                <w:rFonts w:ascii="Segoe UI Symbol" w:hAnsi="Segoe UI Symbol" w:eastAsia="方正仿宋_GBK" w:cs="Segoe UI Symbol"/>
                <w:sz w:val="28"/>
                <w:szCs w:val="28"/>
              </w:rPr>
              <w:t>☑</w:t>
            </w:r>
            <w:r>
              <w:rPr>
                <w:rFonts w:ascii="Times New Roman" w:hAnsi="Times New Roman" w:eastAsia="方正仿宋_GBK" w:cs="Times New Roman"/>
                <w:sz w:val="28"/>
                <w:szCs w:val="28"/>
              </w:rPr>
              <w:t>其他</w:t>
            </w:r>
          </w:p>
        </w:tc>
      </w:tr>
      <w:tr w14:paraId="14CD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7B70CCD8">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w:t>
            </w:r>
            <w:r>
              <w:rPr>
                <w:rFonts w:hint="eastAsia" w:ascii="Times New Roman" w:hAnsi="Times New Roman" w:eastAsia="黑体" w:cs="Times New Roman"/>
                <w:bCs/>
                <w:sz w:val="28"/>
                <w:szCs w:val="28"/>
              </w:rPr>
              <w:t>项目</w:t>
            </w:r>
            <w:r>
              <w:rPr>
                <w:rFonts w:ascii="Times New Roman" w:hAnsi="Times New Roman" w:eastAsia="黑体" w:cs="Times New Roman"/>
                <w:bCs/>
                <w:sz w:val="28"/>
                <w:szCs w:val="28"/>
              </w:rPr>
              <w:t>所处阶段</w:t>
            </w:r>
          </w:p>
        </w:tc>
        <w:tc>
          <w:tcPr>
            <w:tcW w:w="3020" w:type="dxa"/>
            <w:tcBorders>
              <w:left w:val="nil"/>
            </w:tcBorders>
            <w:vAlign w:val="center"/>
          </w:tcPr>
          <w:p w14:paraId="316F635F">
            <w:pPr>
              <w:snapToGrid w:val="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研制</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试生产</w:t>
            </w:r>
            <w:r>
              <w:rPr>
                <w:rFonts w:hint="eastAsia" w:ascii="Times New Roman" w:hAnsi="Times New Roman" w:eastAsia="方正仿宋_GBK" w:cs="Times New Roman"/>
                <w:sz w:val="28"/>
                <w:szCs w:val="28"/>
              </w:rPr>
              <w:t>；   □</w:t>
            </w:r>
            <w:r>
              <w:rPr>
                <w:rFonts w:ascii="Times New Roman" w:hAnsi="Times New Roman" w:eastAsia="方正仿宋_GBK" w:cs="Times New Roman"/>
                <w:sz w:val="28"/>
                <w:szCs w:val="28"/>
              </w:rPr>
              <w:t>小批量生产</w:t>
            </w:r>
            <w:r>
              <w:rPr>
                <w:rFonts w:hint="eastAsia" w:ascii="Times New Roman" w:hAnsi="Times New Roman" w:eastAsia="方正仿宋_GBK" w:cs="Times New Roman"/>
                <w:sz w:val="28"/>
                <w:szCs w:val="28"/>
              </w:rPr>
              <w:t>；</w:t>
            </w:r>
          </w:p>
          <w:p w14:paraId="1943F261">
            <w:pPr>
              <w:snapToGrid w:val="0"/>
              <w:rPr>
                <w:rFonts w:ascii="Times New Roman" w:hAnsi="Times New Roman" w:eastAsia="仿宋_GB2312" w:cs="Times New Roman"/>
                <w:b/>
                <w:bCs/>
                <w:sz w:val="24"/>
              </w:rPr>
            </w:pP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批量生产</w:t>
            </w:r>
            <w:r>
              <w:rPr>
                <w:rFonts w:hint="eastAsia" w:ascii="Times New Roman" w:hAnsi="Times New Roman" w:eastAsia="方正仿宋_GBK" w:cs="Times New Roman"/>
                <w:sz w:val="28"/>
                <w:szCs w:val="28"/>
              </w:rPr>
              <w:t>；</w:t>
            </w:r>
            <w:r>
              <w:rPr>
                <w:rFonts w:ascii="Segoe UI Symbol" w:hAnsi="Segoe UI Symbol" w:eastAsia="方正仿宋_GBK" w:cs="Segoe UI Symbol"/>
                <w:sz w:val="28"/>
                <w:szCs w:val="28"/>
              </w:rPr>
              <w:t>☑</w:t>
            </w:r>
            <w:r>
              <w:rPr>
                <w:rFonts w:ascii="Times New Roman" w:hAnsi="Times New Roman" w:eastAsia="方正仿宋_GBK" w:cs="Times New Roman"/>
                <w:sz w:val="28"/>
                <w:szCs w:val="28"/>
              </w:rPr>
              <w:t>其他</w:t>
            </w:r>
          </w:p>
        </w:tc>
        <w:tc>
          <w:tcPr>
            <w:tcW w:w="2162" w:type="dxa"/>
            <w:gridSpan w:val="3"/>
            <w:tcBorders>
              <w:left w:val="nil"/>
            </w:tcBorders>
            <w:vAlign w:val="center"/>
          </w:tcPr>
          <w:p w14:paraId="5EB635EC">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p>
        </w:tc>
        <w:tc>
          <w:tcPr>
            <w:tcW w:w="2205" w:type="dxa"/>
            <w:tcBorders>
              <w:left w:val="nil"/>
            </w:tcBorders>
          </w:tcPr>
          <w:p w14:paraId="0F3F91E7">
            <w:pPr>
              <w:snapToGrid w:val="0"/>
              <w:jc w:val="distribute"/>
              <w:rPr>
                <w:rFonts w:ascii="Times New Roman" w:hAnsi="Times New Roman" w:eastAsia="方正仿宋_GBK" w:cs="Times New Roman"/>
                <w:sz w:val="24"/>
              </w:rPr>
            </w:pPr>
            <w:r>
              <w:rPr>
                <w:rFonts w:ascii="Segoe UI Symbol" w:hAnsi="Segoe UI Symbol" w:eastAsia="方正仿宋_GBK" w:cs="Segoe UI Symbol"/>
                <w:sz w:val="28"/>
                <w:szCs w:val="28"/>
              </w:rPr>
              <w:t>☑</w:t>
            </w:r>
            <w:r>
              <w:rPr>
                <w:rFonts w:hint="eastAsia" w:ascii="Times New Roman" w:hAnsi="Times New Roman" w:eastAsia="方正仿宋_GBK" w:cs="Times New Roman"/>
                <w:sz w:val="28"/>
                <w:szCs w:val="28"/>
              </w:rPr>
              <w:t>江苏大学</w:t>
            </w:r>
            <w:r>
              <w:rPr>
                <w:rFonts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 xml:space="preserve">江苏科技大学 </w:t>
            </w:r>
            <w:r>
              <w:rPr>
                <w:rFonts w:ascii="Times New Roman" w:hAnsi="Times New Roman" w:eastAsia="方正仿宋_GBK" w:cs="Times New Roman"/>
                <w:w w:val="80"/>
                <w:sz w:val="28"/>
                <w:szCs w:val="28"/>
              </w:rPr>
              <w:t xml:space="preserve"> </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江苏理工学院</w:t>
            </w:r>
          </w:p>
        </w:tc>
      </w:tr>
      <w:tr w14:paraId="7598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2899" w:type="dxa"/>
            <w:vAlign w:val="center"/>
          </w:tcPr>
          <w:p w14:paraId="18538E57">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意向合作方式</w:t>
            </w:r>
          </w:p>
        </w:tc>
        <w:tc>
          <w:tcPr>
            <w:tcW w:w="7387" w:type="dxa"/>
            <w:gridSpan w:val="5"/>
            <w:tcBorders>
              <w:left w:val="nil"/>
            </w:tcBorders>
            <w:vAlign w:val="center"/>
          </w:tcPr>
          <w:p w14:paraId="58885301">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技术转让</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技术开发</w:t>
            </w:r>
            <w:r>
              <w:rPr>
                <w:rFonts w:hint="eastAsia" w:ascii="Times New Roman" w:hAnsi="Times New Roman" w:eastAsia="方正仿宋_GBK" w:cs="Times New Roman"/>
                <w:sz w:val="28"/>
                <w:szCs w:val="28"/>
              </w:rPr>
              <w:t>；</w:t>
            </w:r>
            <w:r>
              <w:rPr>
                <w:rFonts w:ascii="Segoe UI Symbol" w:hAnsi="Segoe UI Symbol" w:eastAsia="方正仿宋_GBK" w:cs="Segoe UI Symbol"/>
                <w:sz w:val="28"/>
                <w:szCs w:val="28"/>
              </w:rPr>
              <w:t>☑</w:t>
            </w:r>
            <w:r>
              <w:rPr>
                <w:rFonts w:ascii="Times New Roman" w:hAnsi="Times New Roman" w:eastAsia="方正仿宋_GBK" w:cs="Times New Roman"/>
                <w:sz w:val="28"/>
                <w:szCs w:val="28"/>
              </w:rPr>
              <w:t>技术咨询</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技术服务</w:t>
            </w:r>
            <w:r>
              <w:rPr>
                <w:rFonts w:hint="eastAsia" w:ascii="Times New Roman" w:hAnsi="Times New Roman" w:eastAsia="方正仿宋_GBK" w:cs="Times New Roman"/>
                <w:sz w:val="28"/>
                <w:szCs w:val="28"/>
              </w:rPr>
              <w:t>；</w:t>
            </w:r>
          </w:p>
          <w:p w14:paraId="00E53E6F">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技术入股</w:t>
            </w:r>
            <w:r>
              <w:rPr>
                <w:rFonts w:hint="eastAsia" w:ascii="Times New Roman" w:hAnsi="Times New Roman" w:eastAsia="方正仿宋_GBK" w:cs="Times New Roman"/>
                <w:sz w:val="28"/>
                <w:szCs w:val="28"/>
              </w:rPr>
              <w:t>； □</w:t>
            </w:r>
            <w:r>
              <w:rPr>
                <w:rFonts w:ascii="Times New Roman" w:hAnsi="Times New Roman" w:eastAsia="方正仿宋_GBK" w:cs="Times New Roman"/>
                <w:sz w:val="28"/>
                <w:szCs w:val="28"/>
              </w:rPr>
              <w:t>人才</w:t>
            </w:r>
            <w:r>
              <w:rPr>
                <w:rFonts w:hint="eastAsia" w:ascii="Times New Roman" w:hAnsi="Times New Roman" w:eastAsia="方正仿宋_GBK" w:cs="Times New Roman"/>
                <w:sz w:val="28"/>
                <w:szCs w:val="28"/>
              </w:rPr>
              <w:t>引</w:t>
            </w:r>
            <w:r>
              <w:rPr>
                <w:rFonts w:ascii="Times New Roman" w:hAnsi="Times New Roman" w:eastAsia="方正仿宋_GBK" w:cs="Times New Roman"/>
                <w:sz w:val="28"/>
                <w:szCs w:val="28"/>
              </w:rPr>
              <w:t>培</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共建</w:t>
            </w:r>
            <w:r>
              <w:rPr>
                <w:rFonts w:hint="eastAsia" w:ascii="Times New Roman" w:hAnsi="Times New Roman" w:eastAsia="方正仿宋_GBK" w:cs="Times New Roman"/>
                <w:sz w:val="28"/>
                <w:szCs w:val="28"/>
              </w:rPr>
              <w:t>研发平台；□</w:t>
            </w:r>
            <w:r>
              <w:rPr>
                <w:rFonts w:ascii="Times New Roman" w:hAnsi="Times New Roman" w:eastAsia="方正仿宋_GBK" w:cs="Times New Roman"/>
                <w:sz w:val="28"/>
                <w:szCs w:val="28"/>
              </w:rPr>
              <w:t>其他</w:t>
            </w:r>
          </w:p>
        </w:tc>
      </w:tr>
      <w:tr w14:paraId="441A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04C1F2D0">
            <w:pPr>
              <w:snapToGrid w:val="0"/>
              <w:jc w:val="left"/>
              <w:rPr>
                <w:rFonts w:ascii="Times New Roman" w:hAnsi="Times New Roman" w:eastAsia="黑体" w:cs="Times New Roman"/>
                <w:bCs/>
                <w:sz w:val="28"/>
                <w:szCs w:val="28"/>
              </w:rPr>
            </w:pPr>
            <w:r>
              <w:rPr>
                <w:rFonts w:hint="eastAsia" w:ascii="Times New Roman" w:hAnsi="Times New Roman" w:eastAsia="黑体" w:cs="Times New Roman"/>
                <w:bCs/>
                <w:sz w:val="28"/>
                <w:szCs w:val="28"/>
              </w:rPr>
              <w:t>拟联合高校申报项目类别</w:t>
            </w:r>
          </w:p>
        </w:tc>
        <w:tc>
          <w:tcPr>
            <w:tcW w:w="7387" w:type="dxa"/>
            <w:gridSpan w:val="5"/>
            <w:tcBorders>
              <w:left w:val="nil"/>
            </w:tcBorders>
            <w:vAlign w:val="center"/>
          </w:tcPr>
          <w:p w14:paraId="1F8CCA17">
            <w:pPr>
              <w:snapToGrid w:val="0"/>
              <w:rPr>
                <w:rFonts w:ascii="Times New Roman" w:hAnsi="Times New Roman" w:eastAsia="方正仿宋_GBK" w:cs="Times New Roman"/>
                <w:w w:val="90"/>
                <w:sz w:val="28"/>
                <w:szCs w:val="28"/>
              </w:rPr>
            </w:pPr>
            <w:r>
              <w:rPr>
                <w:rFonts w:hint="eastAsia" w:ascii="Times New Roman" w:hAnsi="Times New Roman" w:eastAsia="方正仿宋_GBK" w:cs="Times New Roman"/>
                <w:w w:val="90"/>
                <w:sz w:val="28"/>
                <w:szCs w:val="28"/>
              </w:rPr>
              <w:t>□国家科技计划项目</w:t>
            </w:r>
            <w:r>
              <w:rPr>
                <w:rFonts w:ascii="Times New Roman" w:hAnsi="Times New Roman" w:eastAsia="方正仿宋_GBK" w:cs="Times New Roman"/>
                <w:w w:val="90"/>
                <w:sz w:val="28"/>
                <w:szCs w:val="28"/>
              </w:rPr>
              <w:t xml:space="preserve"> </w:t>
            </w:r>
            <w:r>
              <w:rPr>
                <w:rFonts w:hint="eastAsia" w:ascii="Times New Roman" w:hAnsi="Times New Roman" w:eastAsia="方正仿宋_GBK" w:cs="Times New Roman"/>
                <w:w w:val="90"/>
                <w:sz w:val="28"/>
                <w:szCs w:val="28"/>
              </w:rPr>
              <w:t>；□省科技计划项目；</w:t>
            </w:r>
            <w:r>
              <w:rPr>
                <w:rFonts w:ascii="Segoe UI Symbol" w:hAnsi="Segoe UI Symbol" w:eastAsia="方正仿宋_GBK" w:cs="Segoe UI Symbol"/>
                <w:sz w:val="28"/>
                <w:szCs w:val="28"/>
              </w:rPr>
              <w:t>☑</w:t>
            </w:r>
            <w:r>
              <w:rPr>
                <w:rFonts w:hint="eastAsia" w:ascii="Times New Roman" w:hAnsi="Times New Roman" w:eastAsia="方正仿宋_GBK" w:cs="Times New Roman"/>
                <w:w w:val="90"/>
                <w:sz w:val="28"/>
                <w:szCs w:val="28"/>
              </w:rPr>
              <w:t>市科技计划项目</w:t>
            </w:r>
          </w:p>
          <w:p w14:paraId="7731947E">
            <w:pPr>
              <w:snapToGrid w:val="0"/>
              <w:rPr>
                <w:rFonts w:ascii="Times New Roman" w:hAnsi="Times New Roman" w:eastAsia="方正仿宋_GBK" w:cs="Times New Roman"/>
                <w:sz w:val="24"/>
              </w:rPr>
            </w:pPr>
            <w:r>
              <w:rPr>
                <w:rFonts w:hint="eastAsia" w:ascii="Times New Roman" w:hAnsi="Times New Roman" w:eastAsia="方正仿宋_GBK" w:cs="Times New Roman"/>
                <w:sz w:val="28"/>
                <w:szCs w:val="28"/>
              </w:rPr>
              <w:t>其他</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；项目类别：</w:t>
            </w:r>
            <w:r>
              <w:rPr>
                <w:rFonts w:hint="eastAsia" w:ascii="Times New Roman" w:hAnsi="Times New Roman" w:eastAsia="方正仿宋_GBK" w:cs="Times New Roman"/>
                <w:sz w:val="28"/>
                <w:szCs w:val="28"/>
                <w:u w:val="single"/>
              </w:rPr>
              <w:t xml:space="preserve">                      </w:t>
            </w:r>
          </w:p>
        </w:tc>
      </w:tr>
      <w:tr w14:paraId="08FF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899" w:type="dxa"/>
            <w:vAlign w:val="center"/>
          </w:tcPr>
          <w:p w14:paraId="4A675BB5">
            <w:pPr>
              <w:spacing w:line="320" w:lineRule="exact"/>
              <w:jc w:val="left"/>
              <w:rPr>
                <w:rFonts w:ascii="Times New Roman" w:hAnsi="Times New Roman" w:eastAsia="黑体" w:cs="Times New Roman"/>
                <w:bCs/>
                <w:sz w:val="28"/>
                <w:szCs w:val="28"/>
              </w:rPr>
            </w:pPr>
            <w:r>
              <w:rPr>
                <w:rFonts w:hint="eastAsia" w:ascii="Times New Roman" w:hAnsi="Times New Roman" w:eastAsia="黑体" w:cs="Times New Roman"/>
                <w:bCs/>
                <w:color w:val="000000"/>
                <w:sz w:val="28"/>
                <w:szCs w:val="28"/>
              </w:rPr>
              <w:t>项目</w:t>
            </w:r>
            <w:r>
              <w:rPr>
                <w:rFonts w:ascii="Times New Roman" w:hAnsi="Times New Roman" w:eastAsia="黑体" w:cs="Times New Roman"/>
                <w:bCs/>
                <w:color w:val="000000"/>
                <w:sz w:val="28"/>
                <w:szCs w:val="28"/>
              </w:rPr>
              <w:t>拟新增</w:t>
            </w:r>
            <w:r>
              <w:rPr>
                <w:rFonts w:hint="eastAsia" w:ascii="Times New Roman" w:hAnsi="Times New Roman" w:eastAsia="黑体" w:cs="Times New Roman"/>
                <w:bCs/>
                <w:color w:val="000000"/>
                <w:sz w:val="28"/>
                <w:szCs w:val="28"/>
              </w:rPr>
              <w:t>总投入（万元）</w:t>
            </w:r>
          </w:p>
        </w:tc>
        <w:tc>
          <w:tcPr>
            <w:tcW w:w="7387" w:type="dxa"/>
            <w:gridSpan w:val="5"/>
            <w:tcBorders>
              <w:left w:val="nil"/>
            </w:tcBorders>
          </w:tcPr>
          <w:p w14:paraId="7A361CE5">
            <w:pPr>
              <w:rPr>
                <w:rFonts w:ascii="Times New Roman" w:hAnsi="Times New Roman" w:eastAsia="方正仿宋_GBK" w:cs="Times New Roman"/>
                <w:sz w:val="24"/>
              </w:rPr>
            </w:pPr>
            <w:r>
              <w:rPr>
                <w:rFonts w:hint="eastAsia" w:ascii="Times New Roman" w:hAnsi="Times New Roman" w:eastAsia="方正仿宋_GBK" w:cs="Times New Roman"/>
                <w:sz w:val="24"/>
              </w:rPr>
              <w:t>0</w:t>
            </w:r>
          </w:p>
        </w:tc>
      </w:tr>
      <w:tr w14:paraId="3570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899" w:type="dxa"/>
            <w:vAlign w:val="center"/>
          </w:tcPr>
          <w:p w14:paraId="4C8B9CA9">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生产、研发过程中希望高校开放的检验、检测、实验仪器类别以及检验检测具体要求</w:t>
            </w:r>
          </w:p>
        </w:tc>
        <w:tc>
          <w:tcPr>
            <w:tcW w:w="7387" w:type="dxa"/>
            <w:gridSpan w:val="5"/>
            <w:tcBorders>
              <w:left w:val="nil"/>
            </w:tcBorders>
          </w:tcPr>
          <w:p w14:paraId="2305ED64">
            <w:pPr>
              <w:rPr>
                <w:rFonts w:ascii="Times New Roman" w:hAnsi="Times New Roman" w:eastAsia="方正仿宋_GBK" w:cs="Times New Roman"/>
                <w:sz w:val="24"/>
              </w:rPr>
            </w:pPr>
            <w:r>
              <w:rPr>
                <w:rFonts w:hint="eastAsia" w:ascii="Times New Roman" w:hAnsi="Times New Roman" w:eastAsia="方正仿宋_GBK" w:cs="Times New Roman"/>
                <w:sz w:val="24"/>
              </w:rPr>
              <w:t>参照《NBT 10078-2018 水轮机进水球阀选用、试验及验收规范》进行产品检测</w:t>
            </w:r>
          </w:p>
        </w:tc>
      </w:tr>
      <w:tr w14:paraId="10CB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468EAD92">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color w:val="000000"/>
                <w:sz w:val="28"/>
                <w:szCs w:val="28"/>
              </w:rPr>
              <w:t>实习实训基地建设情况</w:t>
            </w:r>
          </w:p>
        </w:tc>
        <w:tc>
          <w:tcPr>
            <w:tcW w:w="7387" w:type="dxa"/>
            <w:gridSpan w:val="5"/>
            <w:tcBorders>
              <w:left w:val="nil"/>
            </w:tcBorders>
          </w:tcPr>
          <w:p w14:paraId="6AA5A050">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与江苏大学</w:t>
            </w:r>
            <w:r>
              <w:rPr>
                <w:rFonts w:hint="eastAsia" w:ascii="Segoe UI Symbol" w:hAnsi="Segoe UI Symbol" w:eastAsia="方正仿宋_GBK" w:cs="Segoe UI Symbol"/>
                <w:sz w:val="28"/>
                <w:szCs w:val="28"/>
                <w:lang w:eastAsia="zh-CN"/>
              </w:rPr>
              <w:t>□</w:t>
            </w:r>
            <w:r>
              <w:rPr>
                <w:rFonts w:hint="eastAsia" w:ascii="Times New Roman" w:hAnsi="Times New Roman" w:eastAsia="方正仿宋_GBK" w:cs="Times New Roman"/>
                <w:sz w:val="28"/>
                <w:szCs w:val="28"/>
              </w:rPr>
              <w:t>已共建实习基地；□希望共建实习基地；</w:t>
            </w:r>
          </w:p>
          <w:p w14:paraId="6F041AF1">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动力工程及工程热物理     </w:t>
            </w:r>
            <w:r>
              <w:rPr>
                <w:rFonts w:hint="eastAsia" w:ascii="Times New Roman" w:hAnsi="Times New Roman" w:eastAsia="方正仿宋_GBK" w:cs="Times New Roman"/>
                <w:sz w:val="28"/>
                <w:szCs w:val="28"/>
              </w:rPr>
              <w:t xml:space="preserve">；    </w:t>
            </w:r>
          </w:p>
          <w:p w14:paraId="0B8A6F63">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与江苏科技大学□已共建实习基地；□希望共建实习基地；</w:t>
            </w:r>
          </w:p>
          <w:p w14:paraId="58DFE8BA">
            <w:pPr>
              <w:spacing w:line="32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w:t>
            </w:r>
          </w:p>
          <w:p w14:paraId="20F01784">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与江苏理工学院□已共建实习基地；□希望共建实习基地；</w:t>
            </w:r>
          </w:p>
          <w:p w14:paraId="35C2E4AB">
            <w:pPr>
              <w:spacing w:line="320" w:lineRule="exact"/>
              <w:jc w:val="left"/>
              <w:rPr>
                <w:rFonts w:ascii="Times New Roman" w:hAnsi="Times New Roman" w:eastAsia="方正仿宋_GBK" w:cs="Times New Roman"/>
                <w:sz w:val="24"/>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 </w:t>
            </w:r>
          </w:p>
        </w:tc>
      </w:tr>
      <w:tr w14:paraId="5C0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5E72B677">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拟招录</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sz w:val="28"/>
                <w:szCs w:val="28"/>
              </w:rPr>
              <w:t>毕业生数量</w:t>
            </w:r>
          </w:p>
        </w:tc>
        <w:tc>
          <w:tcPr>
            <w:tcW w:w="7387" w:type="dxa"/>
            <w:gridSpan w:val="5"/>
            <w:tcBorders>
              <w:left w:val="nil"/>
            </w:tcBorders>
          </w:tcPr>
          <w:p w14:paraId="71CEE245">
            <w:pPr>
              <w:spacing w:line="320" w:lineRule="exact"/>
              <w:rPr>
                <w:rFonts w:ascii="Times New Roman" w:hAnsi="Times New Roman" w:eastAsia="方正仿宋_GBK" w:cs="Times New Roman"/>
                <w:sz w:val="28"/>
                <w:szCs w:val="28"/>
              </w:rPr>
            </w:pPr>
            <w:r>
              <w:rPr>
                <w:rFonts w:hint="eastAsia" w:ascii="Segoe UI Symbol" w:hAnsi="Segoe UI Symbol" w:eastAsia="方正仿宋_GBK" w:cs="Segoe UI Symbol"/>
                <w:sz w:val="28"/>
                <w:szCs w:val="28"/>
                <w:lang w:eastAsia="zh-CN"/>
              </w:rPr>
              <w:t>□</w:t>
            </w:r>
            <w:r>
              <w:rPr>
                <w:rFonts w:hint="eastAsia" w:ascii="Times New Roman" w:hAnsi="Times New Roman" w:eastAsia="方正仿宋_GBK" w:cs="Times New Roman"/>
                <w:sz w:val="28"/>
                <w:szCs w:val="28"/>
              </w:rPr>
              <w:t>江苏大学；  □研究生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28CB789D">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江苏科技大学</w:t>
            </w:r>
            <w:r>
              <w:rPr>
                <w:rFonts w:hint="eastAsia" w:ascii="Times New Roman" w:hAnsi="Times New Roman" w:eastAsia="方正仿宋_GBK" w:cs="Times New Roman"/>
                <w:sz w:val="28"/>
                <w:szCs w:val="28"/>
              </w:rPr>
              <w:t>；□研究生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20DEE924">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江苏理工学院</w:t>
            </w:r>
            <w:r>
              <w:rPr>
                <w:rFonts w:hint="eastAsia" w:ascii="Times New Roman" w:hAnsi="Times New Roman" w:eastAsia="方正仿宋_GBK" w:cs="Times New Roman"/>
                <w:sz w:val="28"/>
                <w:szCs w:val="28"/>
              </w:rPr>
              <w:t>；□研究生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22A2D635">
            <w:pPr>
              <w:spacing w:line="320" w:lineRule="exact"/>
              <w:rPr>
                <w:rFonts w:ascii="Times New Roman" w:hAnsi="Times New Roman" w:eastAsia="方正仿宋_GBK" w:cs="Times New Roman"/>
                <w:sz w:val="24"/>
                <w:u w:val="single"/>
              </w:rPr>
            </w:pPr>
            <w:r>
              <w:rPr>
                <w:rFonts w:hint="eastAsia" w:ascii="Times New Roman" w:hAnsi="Times New Roman" w:eastAsia="方正仿宋_GBK" w:cs="Times New Roman"/>
                <w:sz w:val="28"/>
                <w:szCs w:val="28"/>
              </w:rPr>
              <w:t>专业方向</w:t>
            </w:r>
            <w:r>
              <w:rPr>
                <w:rFonts w:hint="eastAsia" w:ascii="Times New Roman" w:hAnsi="Times New Roman" w:eastAsia="方正仿宋_GBK" w:cs="Times New Roman"/>
                <w:sz w:val="28"/>
                <w:szCs w:val="28"/>
                <w:u w:val="single"/>
              </w:rPr>
              <w:t xml:space="preserve">                                       </w:t>
            </w:r>
          </w:p>
        </w:tc>
      </w:tr>
      <w:tr w14:paraId="6129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2899" w:type="dxa"/>
            <w:vAlign w:val="center"/>
          </w:tcPr>
          <w:p w14:paraId="18FD4D66">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是否愿意接受高校选派“科技副总”至企业</w:t>
            </w:r>
          </w:p>
        </w:tc>
        <w:tc>
          <w:tcPr>
            <w:tcW w:w="7387" w:type="dxa"/>
            <w:gridSpan w:val="5"/>
            <w:tcBorders>
              <w:left w:val="nil"/>
            </w:tcBorders>
            <w:vAlign w:val="center"/>
          </w:tcPr>
          <w:p w14:paraId="488EF215">
            <w:pPr>
              <w:spacing w:line="360" w:lineRule="exact"/>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□是，拟招引“科技副总”专业方向</w:t>
            </w:r>
            <w:r>
              <w:rPr>
                <w:rFonts w:hint="eastAsia" w:ascii="Times New Roman" w:hAnsi="Times New Roman" w:eastAsia="方正仿宋_GBK" w:cs="Times New Roman"/>
                <w:sz w:val="28"/>
                <w:szCs w:val="28"/>
                <w:u w:val="single"/>
              </w:rPr>
              <w:t xml:space="preserve">                      </w:t>
            </w:r>
          </w:p>
          <w:p w14:paraId="2EE9FA07">
            <w:pPr>
              <w:spacing w:line="320" w:lineRule="exact"/>
              <w:rPr>
                <w:rFonts w:ascii="Times New Roman" w:hAnsi="Times New Roman" w:eastAsia="方正仿宋_GBK" w:cs="Times New Roman"/>
                <w:sz w:val="24"/>
              </w:rPr>
            </w:pPr>
            <w:r>
              <w:rPr>
                <w:rFonts w:ascii="Segoe UI Symbol" w:hAnsi="Segoe UI Symbol" w:eastAsia="方正仿宋_GBK" w:cs="Segoe UI Symbol"/>
                <w:sz w:val="28"/>
                <w:szCs w:val="28"/>
              </w:rPr>
              <w:t>☑</w:t>
            </w:r>
            <w:r>
              <w:rPr>
                <w:rFonts w:hint="eastAsia" w:ascii="Times New Roman" w:hAnsi="Times New Roman" w:eastAsia="方正仿宋_GBK" w:cs="Times New Roman"/>
                <w:sz w:val="28"/>
                <w:szCs w:val="28"/>
              </w:rPr>
              <w:t>否</w:t>
            </w:r>
          </w:p>
        </w:tc>
      </w:tr>
      <w:tr w14:paraId="3B34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899" w:type="dxa"/>
            <w:vAlign w:val="center"/>
          </w:tcPr>
          <w:p w14:paraId="182BDDEF">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是否愿意选派企业人才担任试点高校“产业教授”</w:t>
            </w:r>
          </w:p>
        </w:tc>
        <w:tc>
          <w:tcPr>
            <w:tcW w:w="7387" w:type="dxa"/>
            <w:gridSpan w:val="5"/>
            <w:tcBorders>
              <w:left w:val="nil"/>
            </w:tcBorders>
            <w:vAlign w:val="center"/>
          </w:tcPr>
          <w:p w14:paraId="65EDC7C1">
            <w:pPr>
              <w:spacing w:line="360" w:lineRule="exact"/>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□是，拟选派人才姓名：</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职务：</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rPr>
              <w:t>联系方式：</w:t>
            </w:r>
            <w:r>
              <w:rPr>
                <w:rFonts w:hint="eastAsia" w:ascii="Times New Roman" w:hAnsi="Times New Roman" w:eastAsia="方正仿宋_GBK" w:cs="Times New Roman"/>
                <w:sz w:val="28"/>
                <w:szCs w:val="28"/>
                <w:u w:val="single"/>
              </w:rPr>
              <w:t xml:space="preserve">                                             </w:t>
            </w:r>
          </w:p>
          <w:p w14:paraId="6E151E36">
            <w:pPr>
              <w:spacing w:line="320" w:lineRule="exact"/>
              <w:rPr>
                <w:rFonts w:ascii="Times New Roman" w:hAnsi="Times New Roman" w:eastAsia="方正仿宋_GBK" w:cs="Times New Roman"/>
                <w:sz w:val="24"/>
              </w:rPr>
            </w:pPr>
            <w:r>
              <w:rPr>
                <w:rFonts w:ascii="Segoe UI Symbol" w:hAnsi="Segoe UI Symbol" w:eastAsia="方正仿宋_GBK" w:cs="Segoe UI Symbol"/>
                <w:sz w:val="28"/>
                <w:szCs w:val="28"/>
              </w:rPr>
              <w:t>☑</w:t>
            </w:r>
            <w:r>
              <w:rPr>
                <w:rFonts w:hint="eastAsia" w:ascii="Times New Roman" w:hAnsi="Times New Roman" w:eastAsia="方正仿宋_GBK" w:cs="Times New Roman"/>
                <w:sz w:val="28"/>
                <w:szCs w:val="28"/>
              </w:rPr>
              <w:t>否</w:t>
            </w:r>
          </w:p>
        </w:tc>
      </w:tr>
      <w:tr w14:paraId="7554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2899" w:type="dxa"/>
            <w:vAlign w:val="center"/>
          </w:tcPr>
          <w:p w14:paraId="7A9E372C">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对“双高协同”拟出台政策建议</w:t>
            </w:r>
          </w:p>
        </w:tc>
        <w:tc>
          <w:tcPr>
            <w:tcW w:w="7387" w:type="dxa"/>
            <w:gridSpan w:val="5"/>
            <w:tcBorders>
              <w:left w:val="nil"/>
            </w:tcBorders>
            <w:vAlign w:val="center"/>
          </w:tcPr>
          <w:p w14:paraId="22B78421">
            <w:pPr>
              <w:spacing w:line="320" w:lineRule="exact"/>
              <w:rPr>
                <w:rFonts w:ascii="Times New Roman" w:hAnsi="Times New Roman" w:eastAsia="方正仿宋_GBK" w:cs="Times New Roman"/>
                <w:sz w:val="24"/>
                <w:u w:val="single"/>
              </w:rPr>
            </w:pPr>
            <w:r>
              <w:rPr>
                <w:rFonts w:ascii="Segoe UI Symbol" w:hAnsi="Segoe UI Symbol" w:eastAsia="方正仿宋_GBK" w:cs="Segoe UI Symbol"/>
                <w:sz w:val="28"/>
                <w:szCs w:val="28"/>
              </w:rPr>
              <w:t>☑</w:t>
            </w:r>
            <w:r>
              <w:rPr>
                <w:rFonts w:hint="eastAsia" w:ascii="Times New Roman" w:hAnsi="Times New Roman" w:eastAsia="方正仿宋_GBK" w:cs="Times New Roman"/>
                <w:sz w:val="28"/>
                <w:szCs w:val="28"/>
              </w:rPr>
              <w:t>出台研发投入奖补政策</w:t>
            </w:r>
            <w:r>
              <w:rPr>
                <w:rFonts w:ascii="Segoe UI Symbol" w:hAnsi="Segoe UI Symbol" w:eastAsia="方正仿宋_GBK" w:cs="Segoe UI Symbol"/>
                <w:sz w:val="28"/>
                <w:szCs w:val="28"/>
              </w:rPr>
              <w:t>☑</w:t>
            </w:r>
            <w:r>
              <w:rPr>
                <w:rFonts w:hint="eastAsia" w:ascii="Times New Roman" w:hAnsi="Times New Roman" w:eastAsia="方正仿宋_GBK" w:cs="Times New Roman"/>
                <w:sz w:val="28"/>
                <w:szCs w:val="28"/>
              </w:rPr>
              <w:t>提升高新技术企业奖补金额</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□出台技术转移奖补政策 □</w:t>
            </w:r>
            <w:r>
              <w:rPr>
                <w:rFonts w:hint="eastAsia" w:ascii="Times New Roman" w:hAnsi="Times New Roman" w:eastAsia="方正仿宋_GBK" w:cs="Times New Roman"/>
                <w:w w:val="90"/>
                <w:sz w:val="28"/>
                <w:szCs w:val="28"/>
              </w:rPr>
              <w:t>科技成果“先使用后付费”政策</w:t>
            </w:r>
            <w:r>
              <w:rPr>
                <w:rFonts w:hint="eastAsia" w:ascii="Times New Roman" w:hAnsi="Times New Roman" w:eastAsia="方正仿宋_GBK" w:cs="Times New Roman"/>
                <w:w w:val="90"/>
                <w:sz w:val="28"/>
                <w:szCs w:val="28"/>
              </w:rPr>
              <w:br w:type="textWrapping"/>
            </w:r>
            <w:r>
              <w:rPr>
                <w:rFonts w:hint="eastAsia" w:ascii="Times New Roman" w:hAnsi="Times New Roman" w:eastAsia="方正仿宋_GBK" w:cs="Times New Roman"/>
                <w:sz w:val="28"/>
                <w:szCs w:val="28"/>
              </w:rPr>
              <w:t>□其他政策建议</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u w:val="single"/>
              </w:rPr>
              <w:t xml:space="preserve">                                                   </w:t>
            </w:r>
          </w:p>
        </w:tc>
      </w:tr>
      <w:tr w14:paraId="24C1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899" w:type="dxa"/>
            <w:tcBorders>
              <w:bottom w:val="single" w:color="auto" w:sz="4" w:space="0"/>
            </w:tcBorders>
            <w:vAlign w:val="center"/>
          </w:tcPr>
          <w:p w14:paraId="4B2E2947">
            <w:pPr>
              <w:spacing w:line="320" w:lineRule="exact"/>
              <w:jc w:val="center"/>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其他意见建议</w:t>
            </w:r>
          </w:p>
        </w:tc>
        <w:tc>
          <w:tcPr>
            <w:tcW w:w="7387" w:type="dxa"/>
            <w:gridSpan w:val="5"/>
            <w:tcBorders>
              <w:left w:val="nil"/>
              <w:bottom w:val="single" w:color="auto" w:sz="4" w:space="0"/>
            </w:tcBorders>
            <w:vAlign w:val="center"/>
          </w:tcPr>
          <w:p w14:paraId="44F276B6">
            <w:pPr>
              <w:spacing w:line="320" w:lineRule="exact"/>
              <w:rPr>
                <w:rFonts w:ascii="Times New Roman" w:hAnsi="Times New Roman" w:eastAsia="方正仿宋_GBK" w:cs="Times New Roman"/>
                <w:sz w:val="28"/>
                <w:szCs w:val="28"/>
              </w:rPr>
            </w:pPr>
          </w:p>
        </w:tc>
      </w:tr>
    </w:tbl>
    <w:p w14:paraId="1D8A72C5">
      <w:pPr>
        <w:widowControl/>
        <w:jc w:val="left"/>
        <w:rPr>
          <w:rFonts w:ascii="Times New Roman" w:hAnsi="Times New Roman" w:eastAsia="方正仿宋_GBK" w:cs="Times New Roman"/>
          <w:color w:val="030303"/>
          <w:kern w:val="0"/>
          <w:sz w:val="32"/>
          <w:szCs w:val="32"/>
        </w:rPr>
      </w:pPr>
    </w:p>
    <w:sectPr>
      <w:footerReference r:id="rId3" w:type="default"/>
      <w:pgSz w:w="11906" w:h="16838"/>
      <w:pgMar w:top="2098"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55805">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73801B6">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473801B6">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BB2"/>
    <w:rsid w:val="00152D0A"/>
    <w:rsid w:val="00892BB2"/>
    <w:rsid w:val="00A304FA"/>
    <w:rsid w:val="00D51608"/>
    <w:rsid w:val="00E479F7"/>
    <w:rsid w:val="0FE84930"/>
    <w:rsid w:val="1AED3B3B"/>
    <w:rsid w:val="21DE0F1E"/>
    <w:rsid w:val="2DB51C36"/>
    <w:rsid w:val="33957516"/>
    <w:rsid w:val="4D2F23D0"/>
    <w:rsid w:val="678B6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font11"/>
    <w:basedOn w:val="7"/>
    <w:qFormat/>
    <w:uiPriority w:val="0"/>
    <w:rPr>
      <w:rFonts w:hint="eastAsia" w:ascii="方正仿宋_GBK" w:eastAsia="方正仿宋_GBK"/>
      <w:color w:val="000000"/>
      <w:sz w:val="32"/>
      <w:szCs w:val="32"/>
      <w:u w:val="none"/>
    </w:rPr>
  </w:style>
  <w:style w:type="character" w:customStyle="1" w:styleId="11">
    <w:name w:val="批注框文本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1416</Words>
  <Characters>1440</Characters>
  <Lines>67</Lines>
  <Paragraphs>35</Paragraphs>
  <TotalTime>13</TotalTime>
  <ScaleCrop>false</ScaleCrop>
  <LinksUpToDate>false</LinksUpToDate>
  <CharactersWithSpaces>2034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2024-06-17T02:21:00Z</dcterms:created>
  <dc:creator>Administrator</dc:creator>
  <cp:lastModifiedBy>WPS_1713142089</cp:lastModifiedBy>
  <cp:lastPrinted>2024-01-22T03:21:00Z</cp:lastPrinted>
  <dcterms:modified xsi:type="dcterms:W3CDTF">2026-04-15T06:26:20Z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E41EAF2650164988A601A37CF777DEB0_13</vt:lpwstr>
  </property>
  <property fmtid="{D5CDD505-2E9C-101B-9397-08002B2CF9AE}" pid="4" name="KSOTemplateDocerSaveRecord">
    <vt:lpwstr>eyJoZGlkIjoiZjBmYzdmNjkxYzhkZDU0ZDE5ZmExNTA5OWZhMzYzNGIiLCJ1c2VySWQiOiIxNTkzNzE5Mjg0In0=</vt:lpwstr>
  </property>
</Properties>
</file>