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5E7AD">
      <w:pPr>
        <w:spacing w:line="560" w:lineRule="exact"/>
        <w:jc w:val="center"/>
        <w:rPr>
          <w:rFonts w:hint="default" w:ascii="Times New Roman" w:hAnsi="Times New Roman" w:eastAsia="黑体" w:cs="Times New Roman"/>
          <w:color w:val="auto"/>
          <w:sz w:val="40"/>
          <w:szCs w:val="32"/>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（第二批）</w:t>
      </w:r>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0"/>
        <w:gridCol w:w="3169"/>
        <w:gridCol w:w="456"/>
        <w:gridCol w:w="1199"/>
        <w:gridCol w:w="507"/>
        <w:gridCol w:w="1698"/>
      </w:tblGrid>
      <w:tr w14:paraId="11D4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6BC997CC">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企业名称</w:t>
            </w:r>
          </w:p>
        </w:tc>
        <w:tc>
          <w:tcPr>
            <w:tcW w:w="7029" w:type="dxa"/>
            <w:gridSpan w:val="5"/>
            <w:tcBorders>
              <w:left w:val="nil"/>
            </w:tcBorders>
            <w:vAlign w:val="center"/>
          </w:tcPr>
          <w:p w14:paraId="23014414">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江苏镇扬交通科技有限公司</w:t>
            </w:r>
          </w:p>
        </w:tc>
      </w:tr>
      <w:tr w14:paraId="3A70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51B71B86">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联系人</w:t>
            </w:r>
          </w:p>
        </w:tc>
        <w:tc>
          <w:tcPr>
            <w:tcW w:w="3625" w:type="dxa"/>
            <w:gridSpan w:val="2"/>
            <w:tcBorders>
              <w:left w:val="nil"/>
            </w:tcBorders>
            <w:vAlign w:val="center"/>
          </w:tcPr>
          <w:p w14:paraId="12F7B5DA">
            <w:pPr>
              <w:rPr>
                <w:rFonts w:hint="eastAsia"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王大祥</w:t>
            </w:r>
          </w:p>
        </w:tc>
        <w:tc>
          <w:tcPr>
            <w:tcW w:w="1199" w:type="dxa"/>
            <w:vAlign w:val="center"/>
          </w:tcPr>
          <w:p w14:paraId="22BE89CA">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职务</w:t>
            </w:r>
          </w:p>
        </w:tc>
        <w:tc>
          <w:tcPr>
            <w:tcW w:w="2205" w:type="dxa"/>
            <w:gridSpan w:val="2"/>
            <w:tcBorders>
              <w:left w:val="nil"/>
            </w:tcBorders>
            <w:vAlign w:val="center"/>
          </w:tcPr>
          <w:p w14:paraId="33863BC0">
            <w:pPr>
              <w:jc w:val="center"/>
              <w:rPr>
                <w:rFonts w:hint="eastAsia"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副经理（主持工作）</w:t>
            </w:r>
          </w:p>
        </w:tc>
      </w:tr>
      <w:tr w14:paraId="16B9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7F89913E">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电子邮箱</w:t>
            </w:r>
          </w:p>
        </w:tc>
        <w:tc>
          <w:tcPr>
            <w:tcW w:w="3625" w:type="dxa"/>
            <w:gridSpan w:val="2"/>
            <w:tcBorders>
              <w:left w:val="nil"/>
            </w:tcBorders>
            <w:vAlign w:val="center"/>
          </w:tcPr>
          <w:p w14:paraId="092C24A0">
            <w:pP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fldChar w:fldCharType="begin"/>
            </w:r>
            <w:r>
              <w:rPr>
                <w:rFonts w:hint="eastAsia" w:ascii="Times New Roman" w:hAnsi="Times New Roman" w:eastAsia="仿宋_GB2312" w:cs="Times New Roman"/>
                <w:color w:val="auto"/>
                <w:kern w:val="0"/>
                <w:sz w:val="24"/>
                <w:lang w:val="en-US" w:eastAsia="zh-CN"/>
              </w:rPr>
              <w:instrText xml:space="preserve"> HYPERLINK "mailto:644419410@qq.ccom" </w:instrText>
            </w:r>
            <w:r>
              <w:rPr>
                <w:rFonts w:hint="eastAsia" w:ascii="Times New Roman" w:hAnsi="Times New Roman" w:eastAsia="仿宋_GB2312" w:cs="Times New Roman"/>
                <w:color w:val="auto"/>
                <w:kern w:val="0"/>
                <w:sz w:val="24"/>
                <w:lang w:val="en-US" w:eastAsia="zh-CN"/>
              </w:rPr>
              <w:fldChar w:fldCharType="separate"/>
            </w:r>
            <w:r>
              <w:rPr>
                <w:rStyle w:val="8"/>
                <w:rFonts w:hint="eastAsia" w:ascii="Times New Roman" w:hAnsi="Times New Roman" w:eastAsia="仿宋_GB2312" w:cs="Times New Roman"/>
                <w:kern w:val="0"/>
                <w:sz w:val="24"/>
                <w:lang w:val="en-US" w:eastAsia="zh-CN"/>
              </w:rPr>
              <w:t>644419410@qq.com</w:t>
            </w:r>
            <w:r>
              <w:rPr>
                <w:rFonts w:hint="eastAsia" w:ascii="Times New Roman" w:hAnsi="Times New Roman" w:eastAsia="仿宋_GB2312" w:cs="Times New Roman"/>
                <w:color w:val="auto"/>
                <w:kern w:val="0"/>
                <w:sz w:val="24"/>
                <w:lang w:val="en-US" w:eastAsia="zh-CN"/>
              </w:rPr>
              <w:fldChar w:fldCharType="end"/>
            </w:r>
          </w:p>
        </w:tc>
        <w:tc>
          <w:tcPr>
            <w:tcW w:w="1199" w:type="dxa"/>
            <w:vAlign w:val="center"/>
          </w:tcPr>
          <w:p w14:paraId="72C30D11">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电话</w:t>
            </w:r>
          </w:p>
        </w:tc>
        <w:tc>
          <w:tcPr>
            <w:tcW w:w="2205" w:type="dxa"/>
            <w:gridSpan w:val="2"/>
            <w:tcBorders>
              <w:left w:val="nil"/>
            </w:tcBorders>
            <w:vAlign w:val="center"/>
          </w:tcPr>
          <w:p w14:paraId="35449E94">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17788351699</w:t>
            </w:r>
          </w:p>
        </w:tc>
      </w:tr>
      <w:tr w14:paraId="75D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vAlign w:val="center"/>
          </w:tcPr>
          <w:p w14:paraId="626FA5D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产业集群</w:t>
            </w:r>
          </w:p>
        </w:tc>
        <w:tc>
          <w:tcPr>
            <w:tcW w:w="7029" w:type="dxa"/>
            <w:gridSpan w:val="5"/>
            <w:tcBorders>
              <w:left w:val="nil"/>
            </w:tcBorders>
            <w:vAlign w:val="center"/>
          </w:tcPr>
          <w:p w14:paraId="5DBA494F">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□高端装备制造 □生命健康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数字经济</w:t>
            </w:r>
          </w:p>
          <w:p w14:paraId="5FCEFABC">
            <w:pPr>
              <w:spacing w:line="36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4"/>
              </w:rPr>
              <w:t>□新材料 □其他</w:t>
            </w:r>
          </w:p>
        </w:tc>
      </w:tr>
      <w:tr w14:paraId="5183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tcBorders>
              <w:bottom w:val="single" w:color="auto" w:sz="4" w:space="0"/>
            </w:tcBorders>
            <w:vAlign w:val="center"/>
          </w:tcPr>
          <w:p w14:paraId="558F38DB">
            <w:pPr>
              <w:jc w:val="center"/>
              <w:rPr>
                <w:rFonts w:hint="default" w:ascii="Times New Roman" w:hAnsi="Times New Roman" w:eastAsia="黑体" w:cs="Times New Roman"/>
                <w:color w:val="auto"/>
                <w:kern w:val="0"/>
                <w:sz w:val="28"/>
                <w:szCs w:val="28"/>
                <w:lang w:eastAsia="zh-CN"/>
              </w:rPr>
            </w:pPr>
            <w:r>
              <w:rPr>
                <w:rFonts w:hint="default" w:ascii="Times New Roman" w:hAnsi="Times New Roman" w:eastAsia="黑体" w:cs="Times New Roman"/>
                <w:color w:val="auto"/>
                <w:kern w:val="0"/>
                <w:sz w:val="28"/>
                <w:szCs w:val="28"/>
                <w:lang w:eastAsia="zh-CN"/>
              </w:rPr>
              <w:t>重点产业</w:t>
            </w:r>
          </w:p>
        </w:tc>
        <w:tc>
          <w:tcPr>
            <w:tcW w:w="7029" w:type="dxa"/>
            <w:gridSpan w:val="5"/>
            <w:tcBorders>
              <w:left w:val="nil"/>
              <w:bottom w:val="single" w:color="auto" w:sz="4" w:space="0"/>
            </w:tcBorders>
            <w:vAlign w:val="center"/>
          </w:tcPr>
          <w:p w14:paraId="74AE0AF7">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□航空航天（</w:t>
            </w:r>
            <w:r>
              <w:rPr>
                <w:rFonts w:hint="default" w:ascii="Times New Roman" w:hAnsi="Times New Roman" w:eastAsia="方正仿宋_GBK" w:cs="Times New Roman"/>
                <w:color w:val="auto"/>
                <w:sz w:val="24"/>
                <w:lang w:eastAsia="zh-CN"/>
              </w:rPr>
              <w:t>含</w:t>
            </w:r>
            <w:r>
              <w:rPr>
                <w:rFonts w:hint="default" w:ascii="Times New Roman" w:hAnsi="Times New Roman" w:eastAsia="方正仿宋_GBK" w:cs="Times New Roman"/>
                <w:color w:val="auto"/>
                <w:sz w:val="24"/>
              </w:rPr>
              <w:t>低空经济）</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□汽车及零部件（新能源汽车）</w:t>
            </w:r>
          </w:p>
          <w:p w14:paraId="6047EEC3">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□新型电力（新能源）装备</w:t>
            </w:r>
            <w:r>
              <w:rPr>
                <w:rFonts w:hint="default" w:ascii="Times New Roman" w:hAnsi="Times New Roman" w:eastAsia="方正仿宋_GBK" w:cs="Times New Roman"/>
                <w:color w:val="auto"/>
                <w:sz w:val="24"/>
                <w:lang w:eastAsia="zh-CN"/>
              </w:rPr>
              <w:t>（含新型储能与氢能）</w:t>
            </w:r>
            <w:r>
              <w:rPr>
                <w:rFonts w:hint="default" w:ascii="Times New Roman" w:hAnsi="Times New Roman" w:eastAsia="方正仿宋_GBK" w:cs="Times New Roman"/>
                <w:color w:val="auto"/>
                <w:sz w:val="24"/>
              </w:rPr>
              <w:t xml:space="preserve"> </w:t>
            </w:r>
          </w:p>
          <w:p w14:paraId="69365DDC">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□医疗器械和生物医药</w:t>
            </w:r>
            <w:r>
              <w:rPr>
                <w:rFonts w:hint="default" w:ascii="Times New Roman" w:hAnsi="Times New Roman" w:eastAsia="方正仿宋_GBK" w:cs="Times New Roman"/>
                <w:color w:val="auto"/>
                <w:sz w:val="24"/>
                <w:lang w:val="en-US" w:eastAsia="zh-CN"/>
              </w:rPr>
              <w:t xml:space="preserve">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lang w:eastAsia="zh-CN"/>
              </w:rPr>
              <w:t>船舶</w:t>
            </w:r>
            <w:r>
              <w:rPr>
                <w:rFonts w:hint="default" w:ascii="Times New Roman" w:hAnsi="Times New Roman" w:eastAsia="方正仿宋_GBK" w:cs="Times New Roman"/>
                <w:color w:val="auto"/>
                <w:sz w:val="24"/>
              </w:rPr>
              <w:t>海工装备</w:t>
            </w:r>
          </w:p>
          <w:p w14:paraId="1C4291DB">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□高性能材料</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□智能农机装备     </w:t>
            </w:r>
          </w:p>
          <w:p w14:paraId="4E295EDC">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新一代信息技术</w:t>
            </w:r>
            <w:r>
              <w:rPr>
                <w:rFonts w:hint="default" w:ascii="Times New Roman" w:hAnsi="Times New Roman" w:eastAsia="方正仿宋_GBK" w:cs="Times New Roman"/>
                <w:color w:val="auto"/>
                <w:sz w:val="24"/>
                <w:lang w:eastAsia="zh-CN"/>
              </w:rPr>
              <w:t>（含人工智能、具身智能和智能终端、脑机接口）</w:t>
            </w:r>
          </w:p>
          <w:p w14:paraId="04667BC4">
            <w:pPr>
              <w:spacing w:line="36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eastAsia="zh-CN"/>
              </w:rPr>
              <w:t>视觉光学</w:t>
            </w:r>
            <w:r>
              <w:rPr>
                <w:rFonts w:hint="default" w:ascii="Times New Roman" w:hAnsi="Times New Roman" w:eastAsia="方正仿宋_GBK" w:cs="Times New Roman"/>
                <w:color w:val="auto"/>
                <w:sz w:val="24"/>
              </w:rPr>
              <w:t xml:space="preserve">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□其他</w:t>
            </w:r>
          </w:p>
        </w:tc>
      </w:tr>
      <w:tr w14:paraId="1EF1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bottom w:val="single" w:color="auto" w:sz="4" w:space="0"/>
            </w:tcBorders>
            <w:vAlign w:val="center"/>
          </w:tcPr>
          <w:p w14:paraId="439EF74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主营产品</w:t>
            </w:r>
          </w:p>
        </w:tc>
        <w:tc>
          <w:tcPr>
            <w:tcW w:w="7029" w:type="dxa"/>
            <w:gridSpan w:val="5"/>
            <w:tcBorders>
              <w:left w:val="nil"/>
              <w:bottom w:val="single" w:color="auto" w:sz="4" w:space="0"/>
            </w:tcBorders>
            <w:vAlign w:val="center"/>
          </w:tcPr>
          <w:p w14:paraId="2938D302">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汽车渡运；机电智能化；交安（水运）安全科技产品研发</w:t>
            </w:r>
          </w:p>
        </w:tc>
      </w:tr>
      <w:tr w14:paraId="110F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top w:val="single" w:color="auto" w:sz="4" w:space="0"/>
              <w:left w:val="nil"/>
              <w:bottom w:val="single" w:color="auto" w:sz="4" w:space="0"/>
              <w:right w:val="nil"/>
            </w:tcBorders>
            <w:vAlign w:val="center"/>
          </w:tcPr>
          <w:p w14:paraId="28F90AB8">
            <w:pPr>
              <w:rPr>
                <w:rFonts w:hint="default" w:ascii="Times New Roman" w:hAnsi="Times New Roman" w:eastAsia="仿宋_GB2312" w:cs="Times New Roman"/>
                <w:color w:val="auto"/>
                <w:kern w:val="0"/>
                <w:sz w:val="13"/>
                <w:szCs w:val="13"/>
              </w:rPr>
            </w:pPr>
          </w:p>
        </w:tc>
        <w:tc>
          <w:tcPr>
            <w:tcW w:w="7029" w:type="dxa"/>
            <w:gridSpan w:val="5"/>
            <w:tcBorders>
              <w:top w:val="single" w:color="auto" w:sz="4" w:space="0"/>
              <w:left w:val="nil"/>
              <w:bottom w:val="single" w:color="auto" w:sz="4" w:space="0"/>
              <w:right w:val="nil"/>
            </w:tcBorders>
            <w:vAlign w:val="center"/>
          </w:tcPr>
          <w:p w14:paraId="1D3603A5">
            <w:pPr>
              <w:rPr>
                <w:rFonts w:hint="default" w:ascii="Times New Roman" w:hAnsi="Times New Roman" w:eastAsia="仿宋_GB2312" w:cs="Times New Roman"/>
                <w:color w:val="auto"/>
                <w:kern w:val="0"/>
                <w:sz w:val="13"/>
                <w:szCs w:val="13"/>
              </w:rPr>
            </w:pPr>
          </w:p>
        </w:tc>
      </w:tr>
      <w:tr w14:paraId="2454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80" w:type="dxa"/>
            <w:gridSpan w:val="2"/>
            <w:tcBorders>
              <w:bottom w:val="single" w:color="auto" w:sz="4" w:space="0"/>
            </w:tcBorders>
            <w:vAlign w:val="center"/>
          </w:tcPr>
          <w:p w14:paraId="4146F3CF">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项目总投入</w:t>
            </w:r>
          </w:p>
          <w:p w14:paraId="7129694D">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（万元）</w:t>
            </w:r>
          </w:p>
        </w:tc>
        <w:tc>
          <w:tcPr>
            <w:tcW w:w="7029" w:type="dxa"/>
            <w:gridSpan w:val="5"/>
            <w:tcBorders>
              <w:bottom w:val="single" w:color="auto" w:sz="4" w:space="0"/>
            </w:tcBorders>
          </w:tcPr>
          <w:p w14:paraId="3DB6EF6A">
            <w:pPr>
              <w:snapToGrid w:val="0"/>
              <w:rPr>
                <w:rFonts w:hint="default"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60</w:t>
            </w:r>
          </w:p>
        </w:tc>
      </w:tr>
      <w:tr w14:paraId="56FD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30" w:type="dxa"/>
            <w:vMerge w:val="restart"/>
            <w:vAlign w:val="center"/>
          </w:tcPr>
          <w:p w14:paraId="2B28DEF6">
            <w:pPr>
              <w:jc w:val="center"/>
              <w:rPr>
                <w:rFonts w:hint="default" w:ascii="Times New Roman" w:hAnsi="Times New Roman" w:eastAsia="仿宋_GB2312" w:cs="Times New Roman"/>
                <w:color w:val="auto"/>
                <w:kern w:val="0"/>
                <w:sz w:val="24"/>
              </w:rPr>
            </w:pPr>
            <w:r>
              <w:rPr>
                <w:rFonts w:hint="default" w:ascii="Times New Roman" w:hAnsi="Times New Roman" w:eastAsia="黑体" w:cs="Times New Roman"/>
                <w:bCs/>
                <w:color w:val="auto"/>
                <w:sz w:val="28"/>
                <w:szCs w:val="28"/>
              </w:rPr>
              <w:t>技术需求情况说明</w:t>
            </w:r>
          </w:p>
        </w:tc>
        <w:tc>
          <w:tcPr>
            <w:tcW w:w="1350" w:type="dxa"/>
            <w:tcBorders>
              <w:left w:val="nil"/>
              <w:bottom w:val="single" w:color="auto" w:sz="4" w:space="0"/>
            </w:tcBorders>
            <w:vAlign w:val="center"/>
          </w:tcPr>
          <w:p w14:paraId="074D06E7">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应用场景</w:t>
            </w:r>
          </w:p>
        </w:tc>
        <w:tc>
          <w:tcPr>
            <w:tcW w:w="7029" w:type="dxa"/>
            <w:gridSpan w:val="5"/>
            <w:tcBorders>
              <w:left w:val="nil"/>
              <w:bottom w:val="single" w:color="auto" w:sz="4" w:space="0"/>
            </w:tcBorders>
          </w:tcPr>
          <w:p w14:paraId="7B467D73">
            <w:pPr>
              <w:snapToGrid w:val="0"/>
              <w:ind w:firstLine="480" w:firstLineChars="200"/>
              <w:rPr>
                <w:rFonts w:hint="default" w:ascii="Times New Roman" w:hAnsi="Times New Roman" w:cs="Times New Roman"/>
                <w:color w:val="auto"/>
                <w:sz w:val="24"/>
              </w:rPr>
            </w:pPr>
            <w:r>
              <w:rPr>
                <w:rFonts w:ascii="Segoe UI" w:hAnsi="Segoe UI" w:eastAsia="Segoe UI" w:cs="Segoe UI"/>
                <w:i w:val="0"/>
                <w:iCs w:val="0"/>
                <w:caps w:val="0"/>
                <w:color w:val="0F1115"/>
                <w:spacing w:val="0"/>
                <w:sz w:val="24"/>
                <w:szCs w:val="24"/>
                <w:shd w:val="clear" w:fill="FFFFFF"/>
              </w:rPr>
              <w:t>该装置主要应用于长江等内河狭窄水道，针对</w:t>
            </w:r>
            <w:r>
              <w:rPr>
                <w:rFonts w:hint="eastAsia" w:ascii="Segoe UI" w:hAnsi="Segoe UI" w:eastAsia="宋体" w:cs="Segoe UI"/>
                <w:i w:val="0"/>
                <w:iCs w:val="0"/>
                <w:caps w:val="0"/>
                <w:color w:val="0F1115"/>
                <w:spacing w:val="0"/>
                <w:sz w:val="24"/>
                <w:szCs w:val="24"/>
                <w:shd w:val="clear" w:fill="FFFFFF"/>
                <w:lang w:val="en-US" w:eastAsia="zh-CN"/>
              </w:rPr>
              <w:t>我</w:t>
            </w:r>
            <w:r>
              <w:rPr>
                <w:rFonts w:ascii="Segoe UI" w:hAnsi="Segoe UI" w:eastAsia="Segoe UI" w:cs="Segoe UI"/>
                <w:i w:val="0"/>
                <w:iCs w:val="0"/>
                <w:caps w:val="0"/>
                <w:color w:val="0F1115"/>
                <w:spacing w:val="0"/>
                <w:sz w:val="24"/>
                <w:szCs w:val="24"/>
                <w:shd w:val="clear" w:fill="FFFFFF"/>
              </w:rPr>
              <w:t>司船舶在横渡长江等横越航道操作中，与顺航道行驶船舶形成交叉相遇态势的场景，通过实时同步分析雷达探测到的目标船运动轨迹与</w:t>
            </w:r>
            <w:r>
              <w:rPr>
                <w:rFonts w:hint="eastAsia" w:ascii="Segoe UI" w:hAnsi="Segoe UI" w:eastAsia="宋体" w:cs="Segoe UI"/>
                <w:i w:val="0"/>
                <w:iCs w:val="0"/>
                <w:caps w:val="0"/>
                <w:color w:val="0F1115"/>
                <w:spacing w:val="0"/>
                <w:sz w:val="24"/>
                <w:szCs w:val="24"/>
                <w:shd w:val="clear" w:fill="FFFFFF"/>
                <w:lang w:val="en-US" w:eastAsia="zh-CN"/>
              </w:rPr>
              <w:t>VHF甚</w:t>
            </w:r>
            <w:r>
              <w:rPr>
                <w:rFonts w:ascii="Segoe UI" w:hAnsi="Segoe UI" w:eastAsia="Segoe UI" w:cs="Segoe UI"/>
                <w:i w:val="0"/>
                <w:iCs w:val="0"/>
                <w:caps w:val="0"/>
                <w:color w:val="0F1115"/>
                <w:spacing w:val="0"/>
                <w:sz w:val="24"/>
                <w:szCs w:val="24"/>
                <w:shd w:val="clear" w:fill="FFFFFF"/>
              </w:rPr>
              <w:t>高频通信语音内容，自动核验两船在进入碰撞风险窗口期前是否按避碰规则完成了高频沟通与避让约定，既可作为事中提醒驾驶员“沟通缺失”的主动安全预警工具，也能为事后判定水上交通事故责任提供客观的“听觉-视觉”关联证据。</w:t>
            </w:r>
          </w:p>
          <w:p w14:paraId="25060FA9">
            <w:pPr>
              <w:snapToGrid w:val="0"/>
              <w:rPr>
                <w:rFonts w:hint="default" w:ascii="Times New Roman" w:hAnsi="Times New Roman" w:eastAsia="方正仿宋_GBK" w:cs="Times New Roman"/>
                <w:color w:val="auto"/>
                <w:sz w:val="24"/>
              </w:rPr>
            </w:pPr>
          </w:p>
        </w:tc>
      </w:tr>
      <w:tr w14:paraId="3A51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630" w:type="dxa"/>
            <w:vMerge w:val="continue"/>
            <w:vAlign w:val="center"/>
          </w:tcPr>
          <w:p w14:paraId="1A5EDDD5">
            <w:pPr>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63497B20">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研究内容</w:t>
            </w:r>
          </w:p>
        </w:tc>
        <w:tc>
          <w:tcPr>
            <w:tcW w:w="7029" w:type="dxa"/>
            <w:gridSpan w:val="5"/>
            <w:tcBorders>
              <w:left w:val="nil"/>
              <w:bottom w:val="single" w:color="auto" w:sz="4" w:space="0"/>
            </w:tcBorders>
            <w:vAlign w:val="top"/>
          </w:tcPr>
          <w:p w14:paraId="16F0CDF4">
            <w:pPr>
              <w:snapToGrid w:val="0"/>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本研究内容主要围绕多源感知数据的时空同步、语义理解与逻辑关联展开，重点解决在长江复杂环境下，如何将船用雷达探测到的目标船运动轨迹与高频声音采集装置录制的语音流在统一时间基准下进行毫秒级对齐，并利用语音识别与自然语言处理技术，从嘈杂背景中准确提取船名、方位描述及避让约定等关键语义信息；在此基础上，构建基于碰撞风险窗口期的“听见-看见”关联模型，通过分析雷达轨迹与高频通话的时间序列匹配度，建立双方船舶在相遇前是否完成有效沟通的自动判定机制，最终实现对横越场景下高频互动行为的智能化检测与合规性分析。</w:t>
            </w:r>
          </w:p>
          <w:p w14:paraId="2C006252">
            <w:pPr>
              <w:snapToGrid w:val="0"/>
              <w:rPr>
                <w:rFonts w:hint="default" w:ascii="Segoe UI" w:hAnsi="Segoe UI" w:eastAsia="宋体" w:cs="Segoe UI"/>
                <w:i w:val="0"/>
                <w:iCs w:val="0"/>
                <w:caps w:val="0"/>
                <w:color w:val="0F1115"/>
                <w:spacing w:val="0"/>
                <w:sz w:val="24"/>
                <w:szCs w:val="24"/>
                <w:shd w:val="clear" w:fill="FFFFFF"/>
                <w:lang w:val="en-US" w:eastAsia="zh-CN"/>
              </w:rPr>
            </w:pPr>
            <w:r>
              <w:rPr>
                <w:rFonts w:ascii="宋体" w:hAnsi="宋体" w:eastAsia="宋体" w:cs="宋体"/>
                <w:sz w:val="24"/>
                <w:szCs w:val="24"/>
              </w:rPr>
              <w:t>同时，</w:t>
            </w:r>
            <w:r>
              <w:rPr>
                <w:rFonts w:hint="eastAsia" w:ascii="宋体" w:hAnsi="宋体" w:eastAsia="宋体" w:cs="宋体"/>
                <w:sz w:val="24"/>
                <w:szCs w:val="24"/>
                <w:lang w:val="en-US" w:eastAsia="zh-CN"/>
              </w:rPr>
              <w:t>我司</w:t>
            </w:r>
            <w:r>
              <w:rPr>
                <w:rFonts w:ascii="宋体" w:hAnsi="宋体" w:eastAsia="宋体" w:cs="宋体"/>
                <w:sz w:val="24"/>
                <w:szCs w:val="24"/>
              </w:rPr>
              <w:t>拟在船舶上部署满足性能指标要求的雷达设备，用于精准探测目标船舶的矢量信息。</w:t>
            </w:r>
          </w:p>
        </w:tc>
      </w:tr>
      <w:tr w14:paraId="5A91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630" w:type="dxa"/>
            <w:vMerge w:val="continue"/>
            <w:tcBorders>
              <w:bottom w:val="single" w:color="auto" w:sz="4" w:space="0"/>
            </w:tcBorders>
            <w:vAlign w:val="center"/>
          </w:tcPr>
          <w:p w14:paraId="7583E595">
            <w:pPr>
              <w:snapToGrid w:val="0"/>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411B6FEC">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关键</w:t>
            </w:r>
          </w:p>
          <w:p w14:paraId="4349D848">
            <w:pPr>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8"/>
                <w:szCs w:val="28"/>
              </w:rPr>
              <w:t>技术指标</w:t>
            </w:r>
          </w:p>
        </w:tc>
        <w:tc>
          <w:tcPr>
            <w:tcW w:w="7029" w:type="dxa"/>
            <w:gridSpan w:val="5"/>
            <w:tcBorders>
              <w:left w:val="nil"/>
              <w:bottom w:val="single" w:color="auto" w:sz="4" w:space="0"/>
            </w:tcBorders>
          </w:tcPr>
          <w:p w14:paraId="510CB117">
            <w:pPr>
              <w:snapToGrid w:val="0"/>
              <w:rPr>
                <w:rFonts w:hint="default" w:ascii="Times New Roman" w:hAnsi="Times New Roman" w:eastAsia="宋体" w:cs="Times New Roman"/>
                <w:color w:val="auto"/>
                <w:kern w:val="0"/>
                <w:sz w:val="24"/>
                <w:lang w:val="en-US" w:eastAsia="zh-CN"/>
              </w:rPr>
            </w:pPr>
            <w:r>
              <w:rPr>
                <w:rFonts w:hint="eastAsia" w:ascii="Segoe UI" w:hAnsi="Segoe UI" w:eastAsia="宋体" w:cs="Segoe UI"/>
                <w:i w:val="0"/>
                <w:iCs w:val="0"/>
                <w:caps w:val="0"/>
                <w:color w:val="0F1115"/>
                <w:spacing w:val="0"/>
                <w:sz w:val="24"/>
                <w:szCs w:val="24"/>
                <w:shd w:val="clear" w:fill="FFFFFF"/>
                <w:lang w:val="en-US" w:eastAsia="zh-CN"/>
              </w:rPr>
              <w:t>1.</w:t>
            </w:r>
            <w:r>
              <w:rPr>
                <w:rFonts w:ascii="Segoe UI" w:hAnsi="Segoe UI" w:eastAsia="Segoe UI" w:cs="Segoe UI"/>
                <w:i w:val="0"/>
                <w:iCs w:val="0"/>
                <w:caps w:val="0"/>
                <w:color w:val="0F1115"/>
                <w:spacing w:val="0"/>
                <w:sz w:val="24"/>
                <w:szCs w:val="24"/>
                <w:shd w:val="clear" w:fill="FFFFFF"/>
              </w:rPr>
              <w:t>VHF采集要求接收灵敏度优于-107 dBm，驾驶室噪声环境下信噪比不低于20 dB，非标准普通话关键词识别准确率≥90%。</w:t>
            </w:r>
            <w:r>
              <w:rPr>
                <w:rFonts w:hint="eastAsia" w:ascii="Segoe UI" w:hAnsi="Segoe UI" w:eastAsia="宋体" w:cs="Segoe UI"/>
                <w:i w:val="0"/>
                <w:iCs w:val="0"/>
                <w:caps w:val="0"/>
                <w:color w:val="0F1115"/>
                <w:spacing w:val="0"/>
                <w:sz w:val="24"/>
                <w:szCs w:val="24"/>
                <w:shd w:val="clear" w:fill="FFFFFF"/>
                <w:lang w:val="en-US" w:eastAsia="zh-CN"/>
              </w:rPr>
              <w:t>2.</w:t>
            </w:r>
            <w:r>
              <w:rPr>
                <w:rFonts w:ascii="Segoe UI" w:hAnsi="Segoe UI" w:eastAsia="Segoe UI" w:cs="Segoe UI"/>
                <w:i w:val="0"/>
                <w:iCs w:val="0"/>
                <w:caps w:val="0"/>
                <w:color w:val="0F1115"/>
                <w:spacing w:val="0"/>
                <w:sz w:val="24"/>
                <w:szCs w:val="24"/>
                <w:shd w:val="clear" w:fill="FFFFFF"/>
              </w:rPr>
              <w:t>雷达要求</w:t>
            </w:r>
            <w:r>
              <w:rPr>
                <w:rFonts w:hint="eastAsia" w:ascii="Segoe UI" w:hAnsi="Segoe UI" w:eastAsia="宋体" w:cs="Segoe UI"/>
                <w:i w:val="0"/>
                <w:iCs w:val="0"/>
                <w:caps w:val="0"/>
                <w:color w:val="0F1115"/>
                <w:spacing w:val="0"/>
                <w:sz w:val="24"/>
                <w:szCs w:val="24"/>
                <w:shd w:val="clear" w:fill="FFFFFF"/>
                <w:lang w:val="en-US" w:eastAsia="zh-CN"/>
              </w:rPr>
              <w:t>探测距离≥3KM；</w:t>
            </w:r>
            <w:r>
              <w:rPr>
                <w:rFonts w:ascii="Segoe UI" w:hAnsi="Segoe UI" w:eastAsia="Segoe UI" w:cs="Segoe UI"/>
                <w:i w:val="0"/>
                <w:iCs w:val="0"/>
                <w:caps w:val="0"/>
                <w:color w:val="0F1115"/>
                <w:spacing w:val="0"/>
                <w:sz w:val="24"/>
                <w:szCs w:val="24"/>
                <w:shd w:val="clear" w:fill="FFFFFF"/>
              </w:rPr>
              <w:t>数据更新率≤2.5秒/次，稳定跟踪≥100个目标，距离精度≤30米、方位精度≤0.5度，具备杂波抑制能力，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i w:val="0"/>
                <w:iCs w:val="0"/>
                <w:caps w:val="0"/>
                <w:color w:val="0F1115"/>
                <w:spacing w:val="0"/>
                <w:sz w:val="24"/>
                <w:szCs w:val="24"/>
                <w:shd w:val="clear" w:fill="FFFFFF"/>
                <w:lang w:val="en-US" w:eastAsia="zh-CN"/>
              </w:rPr>
              <w:t>具备CCS认证为优</w:t>
            </w:r>
            <w:r>
              <w:rPr>
                <w:rFonts w:hint="eastAsia" w:ascii="Segoe UI" w:hAnsi="Segoe UI" w:eastAsia="宋体"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保障200米内近距离稳定跟踪。</w:t>
            </w:r>
            <w:r>
              <w:rPr>
                <w:rFonts w:hint="eastAsia" w:ascii="Segoe UI" w:hAnsi="Segoe UI" w:eastAsia="宋体" w:cs="Segoe UI"/>
                <w:i w:val="0"/>
                <w:iCs w:val="0"/>
                <w:caps w:val="0"/>
                <w:color w:val="0F1115"/>
                <w:spacing w:val="0"/>
                <w:sz w:val="24"/>
                <w:szCs w:val="24"/>
                <w:shd w:val="clear" w:fill="FFFFFF"/>
                <w:lang w:val="en-US" w:eastAsia="zh-CN"/>
              </w:rPr>
              <w:t>3.</w:t>
            </w:r>
            <w:r>
              <w:rPr>
                <w:rFonts w:ascii="Segoe UI" w:hAnsi="Segoe UI" w:eastAsia="Segoe UI" w:cs="Segoe UI"/>
                <w:i w:val="0"/>
                <w:iCs w:val="0"/>
                <w:caps w:val="0"/>
                <w:color w:val="0F1115"/>
                <w:spacing w:val="0"/>
                <w:sz w:val="24"/>
                <w:szCs w:val="24"/>
                <w:shd w:val="clear" w:fill="FFFFFF"/>
              </w:rPr>
              <w:t>时空同步要求基于GPS/北斗授时误差≤100毫秒；两船距离3海里内且高频存在明确船名时，自动匹配成功率≥95%，碰撞风险到报警输出延迟≤5秒。</w:t>
            </w:r>
          </w:p>
        </w:tc>
      </w:tr>
      <w:tr w14:paraId="3CA9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80" w:type="dxa"/>
            <w:gridSpan w:val="2"/>
            <w:tcBorders>
              <w:bottom w:val="single" w:color="auto" w:sz="4" w:space="0"/>
            </w:tcBorders>
            <w:vAlign w:val="center"/>
          </w:tcPr>
          <w:p w14:paraId="0D888871">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技术需求类别</w:t>
            </w:r>
          </w:p>
        </w:tc>
        <w:tc>
          <w:tcPr>
            <w:tcW w:w="7029" w:type="dxa"/>
            <w:gridSpan w:val="5"/>
            <w:tcBorders>
              <w:left w:val="nil"/>
              <w:bottom w:val="single" w:color="auto" w:sz="4" w:space="0"/>
            </w:tcBorders>
            <w:vAlign w:val="center"/>
          </w:tcPr>
          <w:p w14:paraId="68ACB206">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新产品研发 □产品升级换代 □生产线技术改造</w:t>
            </w:r>
          </w:p>
          <w:p w14:paraId="6BD3EACE">
            <w:pPr>
              <w:spacing w:line="360" w:lineRule="exact"/>
              <w:rPr>
                <w:rFonts w:hint="default" w:ascii="Times New Roman" w:hAnsi="Times New Roman" w:eastAsia="方正仿宋_GBK" w:cs="Times New Roman"/>
                <w:b/>
                <w:bCs/>
                <w:color w:val="auto"/>
                <w:sz w:val="24"/>
              </w:rPr>
            </w:pPr>
            <w:r>
              <w:rPr>
                <w:rFonts w:hint="default" w:ascii="Times New Roman" w:hAnsi="Times New Roman" w:eastAsia="方正仿宋_GBK" w:cs="Times New Roman"/>
                <w:color w:val="auto"/>
                <w:sz w:val="24"/>
              </w:rPr>
              <w:t>□制造工艺改进 □制造装备改进 □其他</w:t>
            </w:r>
          </w:p>
        </w:tc>
      </w:tr>
      <w:tr w14:paraId="2858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80" w:type="dxa"/>
            <w:gridSpan w:val="2"/>
            <w:tcBorders>
              <w:bottom w:val="single" w:color="auto" w:sz="4" w:space="0"/>
            </w:tcBorders>
            <w:vAlign w:val="center"/>
          </w:tcPr>
          <w:p w14:paraId="40B9AD9E">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意向合作方式</w:t>
            </w:r>
          </w:p>
        </w:tc>
        <w:tc>
          <w:tcPr>
            <w:tcW w:w="7029" w:type="dxa"/>
            <w:gridSpan w:val="5"/>
            <w:tcBorders>
              <w:left w:val="nil"/>
              <w:bottom w:val="single" w:color="auto" w:sz="4" w:space="0"/>
            </w:tcBorders>
            <w:vAlign w:val="center"/>
          </w:tcPr>
          <w:p w14:paraId="71C59F56">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□技术转让 □技术开发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 xml:space="preserve">技术咨询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 xml:space="preserve">技术服务 </w:t>
            </w:r>
          </w:p>
          <w:p w14:paraId="556F935A">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□技术入股 □人才培养 </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共建载体 □其他</w:t>
            </w:r>
          </w:p>
        </w:tc>
      </w:tr>
      <w:tr w14:paraId="4D79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80" w:type="dxa"/>
            <w:gridSpan w:val="2"/>
            <w:tcBorders>
              <w:bottom w:val="single" w:color="auto" w:sz="4" w:space="0"/>
            </w:tcBorders>
            <w:vAlign w:val="center"/>
          </w:tcPr>
          <w:p w14:paraId="30D1AF3F">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需求所处阶段</w:t>
            </w:r>
          </w:p>
        </w:tc>
        <w:tc>
          <w:tcPr>
            <w:tcW w:w="3169" w:type="dxa"/>
            <w:tcBorders>
              <w:left w:val="nil"/>
              <w:bottom w:val="single" w:color="auto" w:sz="4" w:space="0"/>
            </w:tcBorders>
            <w:vAlign w:val="center"/>
          </w:tcPr>
          <w:p w14:paraId="75FC3B79">
            <w:pPr>
              <w:snapToGrid w:val="0"/>
              <w:rPr>
                <w:rFonts w:hint="default" w:ascii="Times New Roman" w:hAnsi="Times New Roman" w:eastAsia="仿宋_GB2312" w:cs="Times New Roman"/>
                <w:b/>
                <w:bCs/>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研制 □试生产 □小批量生产 □批量生产 □其他</w:t>
            </w:r>
          </w:p>
        </w:tc>
        <w:tc>
          <w:tcPr>
            <w:tcW w:w="2162" w:type="dxa"/>
            <w:gridSpan w:val="3"/>
            <w:tcBorders>
              <w:left w:val="nil"/>
              <w:bottom w:val="single" w:color="auto" w:sz="4" w:space="0"/>
            </w:tcBorders>
            <w:vAlign w:val="center"/>
          </w:tcPr>
          <w:p w14:paraId="768F9450">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意向合作院校</w:t>
            </w:r>
          </w:p>
        </w:tc>
        <w:tc>
          <w:tcPr>
            <w:tcW w:w="1698" w:type="dxa"/>
            <w:tcBorders>
              <w:left w:val="nil"/>
              <w:bottom w:val="single" w:color="auto" w:sz="4" w:space="0"/>
            </w:tcBorders>
          </w:tcPr>
          <w:p w14:paraId="4CD50922">
            <w:pPr>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航海技术相关院校</w:t>
            </w:r>
          </w:p>
        </w:tc>
      </w:tr>
      <w:tr w14:paraId="2A33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0" w:type="dxa"/>
            <w:tcBorders>
              <w:top w:val="single" w:color="auto" w:sz="4" w:space="0"/>
              <w:left w:val="nil"/>
              <w:bottom w:val="single" w:color="auto" w:sz="4" w:space="0"/>
              <w:right w:val="nil"/>
            </w:tcBorders>
            <w:vAlign w:val="center"/>
          </w:tcPr>
          <w:p w14:paraId="0651841B">
            <w:pPr>
              <w:rPr>
                <w:rFonts w:hint="default" w:ascii="Times New Roman" w:hAnsi="Times New Roman" w:eastAsia="仿宋_GB2312" w:cs="Times New Roman"/>
                <w:color w:val="auto"/>
                <w:kern w:val="0"/>
                <w:sz w:val="13"/>
                <w:szCs w:val="13"/>
              </w:rPr>
            </w:pPr>
          </w:p>
        </w:tc>
        <w:tc>
          <w:tcPr>
            <w:tcW w:w="1350" w:type="dxa"/>
            <w:tcBorders>
              <w:top w:val="single" w:color="auto" w:sz="4" w:space="0"/>
              <w:left w:val="nil"/>
              <w:bottom w:val="single" w:color="auto" w:sz="4" w:space="0"/>
              <w:right w:val="nil"/>
            </w:tcBorders>
            <w:vAlign w:val="center"/>
          </w:tcPr>
          <w:p w14:paraId="1A316FFC">
            <w:pPr>
              <w:spacing w:line="320" w:lineRule="exact"/>
              <w:jc w:val="center"/>
              <w:rPr>
                <w:rFonts w:hint="default" w:ascii="Times New Roman" w:hAnsi="Times New Roman" w:eastAsia="仿宋_GB2312" w:cs="Times New Roman"/>
                <w:color w:val="auto"/>
                <w:kern w:val="0"/>
                <w:sz w:val="13"/>
                <w:szCs w:val="13"/>
              </w:rPr>
            </w:pPr>
          </w:p>
        </w:tc>
        <w:tc>
          <w:tcPr>
            <w:tcW w:w="7029" w:type="dxa"/>
            <w:gridSpan w:val="5"/>
            <w:tcBorders>
              <w:top w:val="single" w:color="auto" w:sz="4" w:space="0"/>
              <w:left w:val="nil"/>
              <w:bottom w:val="single" w:color="auto" w:sz="4" w:space="0"/>
              <w:right w:val="nil"/>
            </w:tcBorders>
            <w:vAlign w:val="center"/>
          </w:tcPr>
          <w:p w14:paraId="1AD6AA1B">
            <w:pPr>
              <w:spacing w:line="320" w:lineRule="exact"/>
              <w:rPr>
                <w:rFonts w:hint="default" w:ascii="Times New Roman" w:hAnsi="Times New Roman" w:eastAsia="仿宋_GB2312" w:cs="Times New Roman"/>
                <w:color w:val="auto"/>
                <w:kern w:val="0"/>
                <w:sz w:val="13"/>
                <w:szCs w:val="13"/>
              </w:rPr>
            </w:pPr>
          </w:p>
        </w:tc>
      </w:tr>
    </w:tbl>
    <w:p w14:paraId="7BC03FB4">
      <w:pPr>
        <w:widowControl/>
        <w:jc w:val="left"/>
        <w:rPr>
          <w:rFonts w:hint="default" w:ascii="Times New Roman" w:hAnsi="Times New Roman" w:eastAsia="方正仿宋_GBK" w:cs="Times New Roman"/>
          <w:color w:val="auto"/>
          <w:kern w:val="0"/>
          <w:sz w:val="32"/>
          <w:szCs w:val="32"/>
        </w:rPr>
      </w:pPr>
      <w:bookmarkStart w:id="0" w:name="_GoBack"/>
      <w:bookmarkEnd w:id="0"/>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782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0F459">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90F459">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xYmRjNTY0OTU0OWJhMjU2YmI5ZGZmMzQ0YjczMjAifQ=="/>
  </w:docVars>
  <w:rsids>
    <w:rsidRoot w:val="18BA14AA"/>
    <w:rsid w:val="0036169B"/>
    <w:rsid w:val="00446642"/>
    <w:rsid w:val="004932E0"/>
    <w:rsid w:val="00561116"/>
    <w:rsid w:val="00983B4B"/>
    <w:rsid w:val="00BA41ED"/>
    <w:rsid w:val="00CD0158"/>
    <w:rsid w:val="00D807E7"/>
    <w:rsid w:val="00FB4052"/>
    <w:rsid w:val="0147778C"/>
    <w:rsid w:val="02F55B6C"/>
    <w:rsid w:val="049727D9"/>
    <w:rsid w:val="053F077B"/>
    <w:rsid w:val="05856AD5"/>
    <w:rsid w:val="06113EC5"/>
    <w:rsid w:val="06C65766"/>
    <w:rsid w:val="077978E7"/>
    <w:rsid w:val="08206641"/>
    <w:rsid w:val="092A7769"/>
    <w:rsid w:val="09F7464E"/>
    <w:rsid w:val="0BDE1032"/>
    <w:rsid w:val="0E796AAB"/>
    <w:rsid w:val="0F582B65"/>
    <w:rsid w:val="0F655282"/>
    <w:rsid w:val="0FBE58FC"/>
    <w:rsid w:val="10790FE5"/>
    <w:rsid w:val="124D097B"/>
    <w:rsid w:val="1254369E"/>
    <w:rsid w:val="13CE5AEB"/>
    <w:rsid w:val="153B2D0D"/>
    <w:rsid w:val="166B01A6"/>
    <w:rsid w:val="16E16DA2"/>
    <w:rsid w:val="1764706C"/>
    <w:rsid w:val="17806F99"/>
    <w:rsid w:val="17AC04B0"/>
    <w:rsid w:val="1820482C"/>
    <w:rsid w:val="18BA14AA"/>
    <w:rsid w:val="1A750A6F"/>
    <w:rsid w:val="1B291859"/>
    <w:rsid w:val="1B8371BB"/>
    <w:rsid w:val="1BC670A8"/>
    <w:rsid w:val="1C4050AC"/>
    <w:rsid w:val="1E0A5972"/>
    <w:rsid w:val="1EB77F78"/>
    <w:rsid w:val="1F5350F7"/>
    <w:rsid w:val="20174376"/>
    <w:rsid w:val="20B47E17"/>
    <w:rsid w:val="23566F63"/>
    <w:rsid w:val="23BA5744"/>
    <w:rsid w:val="23DA1943"/>
    <w:rsid w:val="241906BD"/>
    <w:rsid w:val="26CC5EBA"/>
    <w:rsid w:val="26EC030B"/>
    <w:rsid w:val="288602EB"/>
    <w:rsid w:val="2A3955B5"/>
    <w:rsid w:val="2A926F47"/>
    <w:rsid w:val="2AF9465D"/>
    <w:rsid w:val="2B0C0F7B"/>
    <w:rsid w:val="2BA93F88"/>
    <w:rsid w:val="2CC94C4A"/>
    <w:rsid w:val="2E1F2D74"/>
    <w:rsid w:val="2FE83639"/>
    <w:rsid w:val="30517430"/>
    <w:rsid w:val="31280191"/>
    <w:rsid w:val="32BF4263"/>
    <w:rsid w:val="33B603F6"/>
    <w:rsid w:val="35133AD1"/>
    <w:rsid w:val="35906305"/>
    <w:rsid w:val="360B4EDC"/>
    <w:rsid w:val="362353CB"/>
    <w:rsid w:val="36F31241"/>
    <w:rsid w:val="37EB1F18"/>
    <w:rsid w:val="38106B4F"/>
    <w:rsid w:val="3AD44EE6"/>
    <w:rsid w:val="3BB70A8F"/>
    <w:rsid w:val="3CE138EA"/>
    <w:rsid w:val="3DD14F43"/>
    <w:rsid w:val="3E267C4F"/>
    <w:rsid w:val="3EF207DB"/>
    <w:rsid w:val="3F360145"/>
    <w:rsid w:val="3F4868B9"/>
    <w:rsid w:val="403F72A5"/>
    <w:rsid w:val="40784565"/>
    <w:rsid w:val="417D62D7"/>
    <w:rsid w:val="422E2D56"/>
    <w:rsid w:val="423D3DE3"/>
    <w:rsid w:val="43E05A11"/>
    <w:rsid w:val="455E1F7C"/>
    <w:rsid w:val="47E17D02"/>
    <w:rsid w:val="4AEF52C3"/>
    <w:rsid w:val="4AFF1B0B"/>
    <w:rsid w:val="4B2652EA"/>
    <w:rsid w:val="4DDE26C9"/>
    <w:rsid w:val="4F493C9D"/>
    <w:rsid w:val="4F950C90"/>
    <w:rsid w:val="5015592D"/>
    <w:rsid w:val="5253098E"/>
    <w:rsid w:val="53874D93"/>
    <w:rsid w:val="543078D7"/>
    <w:rsid w:val="547F60BF"/>
    <w:rsid w:val="55293119"/>
    <w:rsid w:val="558A2919"/>
    <w:rsid w:val="558F6181"/>
    <w:rsid w:val="55BF6453"/>
    <w:rsid w:val="5A010E1A"/>
    <w:rsid w:val="5AFE3C8A"/>
    <w:rsid w:val="5B685CD7"/>
    <w:rsid w:val="5B773940"/>
    <w:rsid w:val="5C5C7996"/>
    <w:rsid w:val="5CDA4186"/>
    <w:rsid w:val="5D804D2D"/>
    <w:rsid w:val="5E1D5B3E"/>
    <w:rsid w:val="5E631F59"/>
    <w:rsid w:val="5F1013D9"/>
    <w:rsid w:val="618504A9"/>
    <w:rsid w:val="61E82EA1"/>
    <w:rsid w:val="6232236E"/>
    <w:rsid w:val="62A25A89"/>
    <w:rsid w:val="639F57E1"/>
    <w:rsid w:val="644759E4"/>
    <w:rsid w:val="64E206CF"/>
    <w:rsid w:val="66C8504F"/>
    <w:rsid w:val="68150768"/>
    <w:rsid w:val="68294213"/>
    <w:rsid w:val="68D4417F"/>
    <w:rsid w:val="692344DB"/>
    <w:rsid w:val="6A040A94"/>
    <w:rsid w:val="6B3E66B1"/>
    <w:rsid w:val="6B753BA5"/>
    <w:rsid w:val="6C5F1FB2"/>
    <w:rsid w:val="6CE818D0"/>
    <w:rsid w:val="6EB8009F"/>
    <w:rsid w:val="6F3A0AB4"/>
    <w:rsid w:val="7036127C"/>
    <w:rsid w:val="71072C18"/>
    <w:rsid w:val="71CD0599"/>
    <w:rsid w:val="726C71D7"/>
    <w:rsid w:val="72D80276"/>
    <w:rsid w:val="73DE4104"/>
    <w:rsid w:val="73F27BAF"/>
    <w:rsid w:val="74C7103C"/>
    <w:rsid w:val="757E794D"/>
    <w:rsid w:val="766E26D2"/>
    <w:rsid w:val="76D90BB3"/>
    <w:rsid w:val="76DF7CA3"/>
    <w:rsid w:val="76E47C83"/>
    <w:rsid w:val="76EF03D6"/>
    <w:rsid w:val="76FF686B"/>
    <w:rsid w:val="77DC3489"/>
    <w:rsid w:val="78342545"/>
    <w:rsid w:val="787B4617"/>
    <w:rsid w:val="7908577F"/>
    <w:rsid w:val="791258F3"/>
    <w:rsid w:val="7B106FFF"/>
    <w:rsid w:val="7B6009A7"/>
    <w:rsid w:val="7CAA7279"/>
    <w:rsid w:val="7E83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11"/>
    <w:basedOn w:val="6"/>
    <w:qFormat/>
    <w:uiPriority w:val="0"/>
    <w:rPr>
      <w:rFonts w:hint="eastAsia" w:ascii="方正仿宋_GBK" w:eastAsia="方正仿宋_GBK"/>
      <w:color w:val="000000"/>
      <w:sz w:val="32"/>
      <w:szCs w:val="32"/>
      <w:u w:val="none"/>
    </w:rPr>
  </w:style>
  <w:style w:type="character" w:customStyle="1" w:styleId="10">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1404</Words>
  <Characters>1491</Characters>
  <Lines>31</Lines>
  <Paragraphs>8</Paragraphs>
  <TotalTime>1</TotalTime>
  <ScaleCrop>false</ScaleCrop>
  <LinksUpToDate>false</LinksUpToDate>
  <CharactersWithSpaces>1579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2023-02-06T02:15:00Z</dcterms:created>
  <dc:creator>Administrator</dc:creator>
  <cp:lastModifiedBy>WPS_1713142089</cp:lastModifiedBy>
  <cp:lastPrinted>2026-03-03T09:42:00Z</cp:lastPrinted>
  <dcterms:modified xsi:type="dcterms:W3CDTF">2026-04-15T08:55:45Z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8F6B55F9DBE0460C91B10EE0B9327C87_13</vt:lpwstr>
  </property>
  <property fmtid="{D5CDD505-2E9C-101B-9397-08002B2CF9AE}" pid="4" name="KSOTemplateDocerSaveRecord">
    <vt:lpwstr>eyJoZGlkIjoiZjBmYzdmNjkxYzhkZDU0ZDE5ZmExNTA5OWZhMzYzNGIiLCJ1c2VySWQiOiIxNTkzNzE5Mjg0In0=</vt:lpwstr>
  </property>
</Properties>
</file>