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3044BC">
      <w:pPr>
        <w:jc w:val="left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附件</w:t>
      </w:r>
    </w:p>
    <w:p w14:paraId="60917F9C">
      <w:pPr>
        <w:spacing w:line="560" w:lineRule="exact"/>
        <w:jc w:val="center"/>
        <w:rPr>
          <w:rFonts w:hint="default" w:ascii="Times New Roman" w:hAnsi="Times New Roman" w:eastAsia="黑体" w:cs="Times New Roman"/>
          <w:color w:val="auto"/>
          <w:sz w:val="40"/>
          <w:szCs w:val="32"/>
        </w:rPr>
      </w:pP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</w:rPr>
        <w:t>镇江高新区“双高协同”</w:t>
      </w:r>
      <w:r>
        <w:rPr>
          <w:rFonts w:ascii="Times New Roman" w:hAnsi="Times New Roman" w:eastAsia="方正小标宋_GBK" w:cs="Times New Roman"/>
          <w:color w:val="000000"/>
          <w:sz w:val="40"/>
          <w:szCs w:val="40"/>
        </w:rPr>
        <w:t>企业创新需求表</w:t>
      </w:r>
      <w:r>
        <w:rPr>
          <w:rFonts w:hint="eastAsia" w:ascii="Times New Roman" w:hAnsi="Times New Roman" w:eastAsia="方正小标宋_GBK" w:cs="Times New Roman"/>
          <w:color w:val="000000"/>
          <w:sz w:val="40"/>
          <w:szCs w:val="40"/>
          <w:lang w:eastAsia="zh-CN"/>
        </w:rPr>
        <w:t>（第二批）</w:t>
      </w:r>
    </w:p>
    <w:tbl>
      <w:tblPr>
        <w:tblStyle w:val="5"/>
        <w:tblW w:w="90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1350"/>
        <w:gridCol w:w="3169"/>
        <w:gridCol w:w="456"/>
        <w:gridCol w:w="1199"/>
        <w:gridCol w:w="507"/>
        <w:gridCol w:w="1698"/>
      </w:tblGrid>
      <w:tr w14:paraId="0D6EE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6BF6A65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企业名称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6C3A03C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  <w:t>镇江电擎电力科技有限公司</w:t>
            </w:r>
          </w:p>
        </w:tc>
      </w:tr>
      <w:tr w14:paraId="5989F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21EB977B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714F0550"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凌梦</w:t>
            </w:r>
          </w:p>
        </w:tc>
        <w:tc>
          <w:tcPr>
            <w:tcW w:w="1199" w:type="dxa"/>
            <w:vAlign w:val="center"/>
          </w:tcPr>
          <w:p w14:paraId="4A3ABBF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职务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2E94AF68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行政经理</w:t>
            </w:r>
          </w:p>
        </w:tc>
      </w:tr>
      <w:tr w14:paraId="4EF0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1980" w:type="dxa"/>
            <w:gridSpan w:val="2"/>
            <w:vAlign w:val="center"/>
          </w:tcPr>
          <w:p w14:paraId="15BBBCFC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625" w:type="dxa"/>
            <w:gridSpan w:val="2"/>
            <w:tcBorders>
              <w:left w:val="nil"/>
            </w:tcBorders>
            <w:vAlign w:val="center"/>
          </w:tcPr>
          <w:p w14:paraId="4F60840A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3055416722@qq.com</w:t>
            </w:r>
          </w:p>
        </w:tc>
        <w:tc>
          <w:tcPr>
            <w:tcW w:w="1199" w:type="dxa"/>
            <w:vAlign w:val="center"/>
          </w:tcPr>
          <w:p w14:paraId="31F4EEC0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205" w:type="dxa"/>
            <w:gridSpan w:val="2"/>
            <w:tcBorders>
              <w:left w:val="nil"/>
            </w:tcBorders>
            <w:vAlign w:val="center"/>
          </w:tcPr>
          <w:p w14:paraId="2392264B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lang w:val="en-US" w:eastAsia="zh-CN"/>
              </w:rPr>
              <w:t>18251480958</w:t>
            </w:r>
          </w:p>
        </w:tc>
      </w:tr>
      <w:tr w14:paraId="6775DD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vAlign w:val="center"/>
          </w:tcPr>
          <w:p w14:paraId="75413AB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产业集群</w:t>
            </w:r>
          </w:p>
        </w:tc>
        <w:tc>
          <w:tcPr>
            <w:tcW w:w="7029" w:type="dxa"/>
            <w:gridSpan w:val="5"/>
            <w:tcBorders>
              <w:left w:val="nil"/>
            </w:tcBorders>
            <w:vAlign w:val="center"/>
          </w:tcPr>
          <w:p w14:paraId="36A8CB5F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高端装备制造 □生命健康 □数字经济</w:t>
            </w:r>
          </w:p>
          <w:p w14:paraId="6632E356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□新材料 □其他</w:t>
            </w:r>
          </w:p>
        </w:tc>
      </w:tr>
      <w:tr w14:paraId="647A1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909CCE5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  <w:lang w:eastAsia="zh-CN"/>
              </w:rPr>
              <w:t>重点产业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4F823E9D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□航空航天（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含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低空经济）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□汽车及零部件（新能源汽车）</w:t>
            </w:r>
          </w:p>
          <w:p w14:paraId="60F42563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新型电力（新能源）装备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（含新型储能与氢能）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</w:t>
            </w:r>
          </w:p>
          <w:p w14:paraId="7E45FFB1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□医疗器械和生物医药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船舶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海工装备</w:t>
            </w:r>
          </w:p>
          <w:p w14:paraId="4D2F6BC5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□高性能材料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□智能农机装备     </w:t>
            </w:r>
          </w:p>
          <w:p w14:paraId="6D58218E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□新一代信息技术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（含人工智能、具身智能和智能终端、脑机接口）</w:t>
            </w:r>
          </w:p>
          <w:p w14:paraId="3269B217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eastAsia="zh-CN"/>
              </w:rPr>
              <w:t>视觉光学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  □其他</w:t>
            </w:r>
          </w:p>
        </w:tc>
      </w:tr>
      <w:tr w14:paraId="049D0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DC9EBF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主营产品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7E91FC8F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新一代高性能 SVG、APF（有源电力滤波器）模块</w:t>
            </w:r>
          </w:p>
        </w:tc>
      </w:tr>
      <w:tr w14:paraId="6D6B6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8CD897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8801D0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  <w:tr w14:paraId="30E7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1980" w:type="dxa"/>
            <w:gridSpan w:val="2"/>
            <w:vAlign w:val="center"/>
          </w:tcPr>
          <w:p w14:paraId="1AAD6F19">
            <w:pPr>
              <w:jc w:val="center"/>
              <w:rPr>
                <w:rFonts w:hint="default" w:ascii="Times New Roman" w:hAnsi="Times New Roman" w:eastAsia="黑体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技术需求名称</w:t>
            </w:r>
          </w:p>
        </w:tc>
        <w:tc>
          <w:tcPr>
            <w:tcW w:w="7029" w:type="dxa"/>
            <w:gridSpan w:val="5"/>
          </w:tcPr>
          <w:p w14:paraId="232F6C84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新一代高性能电能质量补偿系统</w:t>
            </w:r>
          </w:p>
        </w:tc>
      </w:tr>
      <w:tr w14:paraId="0A68F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15944F9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项目总投入</w:t>
            </w:r>
          </w:p>
          <w:p w14:paraId="0E9F8DF5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（万元）</w:t>
            </w:r>
          </w:p>
        </w:tc>
        <w:tc>
          <w:tcPr>
            <w:tcW w:w="7029" w:type="dxa"/>
            <w:gridSpan w:val="5"/>
            <w:tcBorders>
              <w:bottom w:val="single" w:color="auto" w:sz="4" w:space="0"/>
            </w:tcBorders>
          </w:tcPr>
          <w:p w14:paraId="2D182276">
            <w:pPr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lang w:val="en-US" w:eastAsia="zh-CN"/>
              </w:rPr>
              <w:t>500万元</w:t>
            </w:r>
          </w:p>
        </w:tc>
      </w:tr>
      <w:tr w14:paraId="07464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  <w:jc w:val="center"/>
        </w:trPr>
        <w:tc>
          <w:tcPr>
            <w:tcW w:w="630" w:type="dxa"/>
            <w:vMerge w:val="restart"/>
            <w:vAlign w:val="center"/>
          </w:tcPr>
          <w:p w14:paraId="028FAB3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技术需求情况说明</w:t>
            </w: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12082BE9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应用场景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3436554A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（主要阐述通过项目的解决，可实现的场景应用）</w:t>
            </w:r>
          </w:p>
          <w:p w14:paraId="76D23680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随着新型电力系统建设与 “双碳” 战略的深入推进，新能源大规模并网、多元负荷波动等引发的无功失衡、谐波污染、电压闪变等电能质量问题日益严峻，电能质量补偿技术正从传统粗放式补偿向高精度、快响应、智能化方向迭代升级。通过本项目研究，旨在突破超快速响应电路拓扑设计、模糊 PID 谐波抑制、SVG 尽限补偿等核心技术难题，实现 25μs 级超快速响应、0.1kvar 级高精度补偿、1.5% 以内低电流畸变率的高性能电能质量治理，构建完善的研发测试体系与规模化生产体系，完成自动化生产线改造，实现产业化，并为新能源场站、工业企业、轨道交通、数据中心、充电桩集群等多场景提供一站式电能质量优化解决方案。</w:t>
            </w:r>
          </w:p>
        </w:tc>
      </w:tr>
      <w:tr w14:paraId="3CC23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3" w:hRule="atLeast"/>
          <w:jc w:val="center"/>
        </w:trPr>
        <w:tc>
          <w:tcPr>
            <w:tcW w:w="630" w:type="dxa"/>
            <w:vMerge w:val="continue"/>
            <w:vAlign w:val="center"/>
          </w:tcPr>
          <w:p w14:paraId="1B081917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4F4661E2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研究内容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top"/>
          </w:tcPr>
          <w:p w14:paraId="6834D7DA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（项目研究内容，主要描述实现研究目标的载体，或者是研究目标的具体化。） </w:t>
            </w:r>
          </w:p>
          <w:p w14:paraId="579A8666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研发新一代高性能电能质量补偿系统（核心为高性能 SVG 静止无功发生器），需具备实现 25μs 级超快速响应电路拓扑结构设计与电磁兼容优化、1.5% 以内低畸变率模糊 PID 谐波抑制算法开发与迭代、0.1kvar 级 SVG 尽限补偿技术攻关与高精度补偿算法实现、SiC 宽禁带半导体功率器件适配与驱动电路优化、多场景自适应电能质量补偿策略构建、系统集成测试与可靠性验证、模块化产品产业化工艺优化等核心技术功能。</w:t>
            </w:r>
          </w:p>
        </w:tc>
      </w:tr>
      <w:tr w14:paraId="6F65B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9" w:hRule="atLeast"/>
          <w:jc w:val="center"/>
        </w:trPr>
        <w:tc>
          <w:tcPr>
            <w:tcW w:w="630" w:type="dxa"/>
            <w:vMerge w:val="continue"/>
            <w:tcBorders>
              <w:bottom w:val="single" w:color="auto" w:sz="4" w:space="0"/>
            </w:tcBorders>
            <w:vAlign w:val="center"/>
          </w:tcPr>
          <w:p w14:paraId="2FFD99E6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</w:p>
        </w:tc>
        <w:tc>
          <w:tcPr>
            <w:tcW w:w="1350" w:type="dxa"/>
            <w:tcBorders>
              <w:left w:val="nil"/>
              <w:bottom w:val="single" w:color="auto" w:sz="4" w:space="0"/>
            </w:tcBorders>
            <w:vAlign w:val="center"/>
          </w:tcPr>
          <w:p w14:paraId="4896E463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关键</w:t>
            </w:r>
          </w:p>
          <w:p w14:paraId="01ADD756">
            <w:pPr>
              <w:jc w:val="center"/>
              <w:rPr>
                <w:rFonts w:hint="default" w:ascii="Times New Roman" w:hAnsi="Times New Roman" w:eastAsia="黑体" w:cs="Times New Roman"/>
                <w:color w:val="auto"/>
                <w:kern w:val="0"/>
                <w:sz w:val="24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kern w:val="0"/>
                <w:sz w:val="28"/>
                <w:szCs w:val="28"/>
              </w:rPr>
              <w:t>技术指标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</w:tcPr>
          <w:p w14:paraId="5347D018">
            <w:pPr>
              <w:snapToGrid w:val="0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（指标参数情况，不少于3条，限200字以内）</w:t>
            </w:r>
          </w:p>
          <w:p w14:paraId="7222E1F7">
            <w:pPr>
              <w:numPr>
                <w:ilvl w:val="0"/>
                <w:numId w:val="0"/>
              </w:numPr>
              <w:snapToGrid w:val="0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24"/>
                <w:szCs w:val="24"/>
              </w:rPr>
              <w:t>统响应速度≤25μs；</w:t>
            </w:r>
          </w:p>
          <w:p w14:paraId="390576D6">
            <w:pPr>
              <w:numPr>
                <w:ilvl w:val="0"/>
                <w:numId w:val="0"/>
              </w:num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24"/>
                <w:szCs w:val="24"/>
              </w:rPr>
              <w:t>补偿最小单位≤0.1kvar；</w:t>
            </w:r>
          </w:p>
          <w:p w14:paraId="160B6D0D">
            <w:pPr>
              <w:numPr>
                <w:ilvl w:val="0"/>
                <w:numId w:val="0"/>
              </w:num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24"/>
                <w:szCs w:val="24"/>
              </w:rPr>
              <w:t>电流畸变率≤1.5%；</w:t>
            </w:r>
          </w:p>
          <w:p w14:paraId="169D386C">
            <w:pPr>
              <w:numPr>
                <w:ilvl w:val="0"/>
                <w:numId w:val="0"/>
              </w:num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24"/>
                <w:szCs w:val="24"/>
              </w:rPr>
              <w:t>补偿效率≥99%；</w:t>
            </w:r>
          </w:p>
          <w:p w14:paraId="7777DE67">
            <w:pPr>
              <w:numPr>
                <w:ilvl w:val="0"/>
                <w:numId w:val="0"/>
              </w:num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24"/>
                <w:szCs w:val="24"/>
              </w:rPr>
              <w:t>电磁干扰≤-57dBm；</w:t>
            </w:r>
          </w:p>
          <w:p w14:paraId="1EC81A9E">
            <w:pPr>
              <w:numPr>
                <w:ilvl w:val="0"/>
                <w:numId w:val="0"/>
              </w:numPr>
              <w:snapToGrid w:val="0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24"/>
                <w:szCs w:val="24"/>
              </w:rPr>
              <w:t>适配温度范围 - 10℃~80℃。</w:t>
            </w:r>
          </w:p>
        </w:tc>
      </w:tr>
      <w:tr w14:paraId="4DAC8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19E1DC84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技术需求类别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0B41BEB2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新产品研发 □产品升级换代 □生产线技术改造</w:t>
            </w:r>
          </w:p>
          <w:p w14:paraId="57FA2669">
            <w:pPr>
              <w:spacing w:line="360" w:lineRule="exact"/>
              <w:rPr>
                <w:rFonts w:hint="default" w:ascii="Times New Roman" w:hAnsi="Times New Roman" w:eastAsia="方正仿宋_GBK" w:cs="Times New Roman"/>
                <w:b/>
                <w:bCs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□制造工艺改进 □制造装备改进 □其他</w:t>
            </w:r>
          </w:p>
        </w:tc>
      </w:tr>
      <w:tr w14:paraId="0C1E4F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1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60664B23">
            <w:pPr>
              <w:spacing w:line="360" w:lineRule="exact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意向合作方式</w:t>
            </w:r>
          </w:p>
        </w:tc>
        <w:tc>
          <w:tcPr>
            <w:tcW w:w="7029" w:type="dxa"/>
            <w:gridSpan w:val="5"/>
            <w:tcBorders>
              <w:left w:val="nil"/>
              <w:bottom w:val="single" w:color="auto" w:sz="4" w:space="0"/>
            </w:tcBorders>
            <w:vAlign w:val="center"/>
          </w:tcPr>
          <w:p w14:paraId="15E7319B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□技术转让 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 xml:space="preserve">技术开发 □技术咨询 □技术服务 </w:t>
            </w:r>
          </w:p>
          <w:p w14:paraId="592643C8">
            <w:pPr>
              <w:spacing w:line="360" w:lineRule="exact"/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□技术入股 □人才培养 □共建载体 □其他</w:t>
            </w:r>
          </w:p>
        </w:tc>
      </w:tr>
      <w:tr w14:paraId="46C03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  <w:jc w:val="center"/>
        </w:trPr>
        <w:tc>
          <w:tcPr>
            <w:tcW w:w="1980" w:type="dxa"/>
            <w:gridSpan w:val="2"/>
            <w:tcBorders>
              <w:bottom w:val="single" w:color="auto" w:sz="4" w:space="0"/>
            </w:tcBorders>
            <w:vAlign w:val="center"/>
          </w:tcPr>
          <w:p w14:paraId="70F3CB38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需求所处阶段</w:t>
            </w:r>
          </w:p>
        </w:tc>
        <w:tc>
          <w:tcPr>
            <w:tcW w:w="3169" w:type="dxa"/>
            <w:tcBorders>
              <w:left w:val="nil"/>
              <w:bottom w:val="single" w:color="auto" w:sz="4" w:space="0"/>
            </w:tcBorders>
            <w:vAlign w:val="center"/>
          </w:tcPr>
          <w:p w14:paraId="26F4CF6C">
            <w:pPr>
              <w:snapToGrid w:val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4"/>
                <w:lang w:eastAsia="zh-CN"/>
              </w:rPr>
              <w:t>☑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</w:rPr>
              <w:t>研制 □试生产 □小批量生产 □批量生产 □其他</w:t>
            </w:r>
          </w:p>
        </w:tc>
        <w:tc>
          <w:tcPr>
            <w:tcW w:w="2162" w:type="dxa"/>
            <w:gridSpan w:val="3"/>
            <w:tcBorders>
              <w:left w:val="nil"/>
              <w:bottom w:val="single" w:color="auto" w:sz="4" w:space="0"/>
            </w:tcBorders>
            <w:vAlign w:val="center"/>
          </w:tcPr>
          <w:p w14:paraId="1230853B">
            <w:pPr>
              <w:snapToGrid w:val="0"/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</w:rPr>
              <w:t>意向合作院校</w:t>
            </w:r>
          </w:p>
        </w:tc>
        <w:tc>
          <w:tcPr>
            <w:tcW w:w="1698" w:type="dxa"/>
            <w:tcBorders>
              <w:left w:val="nil"/>
              <w:bottom w:val="single" w:color="auto" w:sz="4" w:space="0"/>
            </w:tcBorders>
          </w:tcPr>
          <w:p w14:paraId="4887F136">
            <w:pPr>
              <w:snapToGrid w:val="0"/>
              <w:rPr>
                <w:rFonts w:hint="default" w:ascii="Times New Roman" w:hAnsi="Times New Roman" w:eastAsia="仿宋_GB2312" w:cs="Times New Roman"/>
                <w:color w:val="auto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lang w:val="en-US" w:eastAsia="zh-CN"/>
              </w:rPr>
              <w:t>江苏科技大学</w:t>
            </w:r>
          </w:p>
        </w:tc>
      </w:tr>
      <w:tr w14:paraId="4C5C6D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63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0769C97">
            <w:pPr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2E2F3C8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  <w:tc>
          <w:tcPr>
            <w:tcW w:w="70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9F7771">
            <w:pPr>
              <w:spacing w:line="320" w:lineRule="exact"/>
              <w:rPr>
                <w:rFonts w:hint="default" w:ascii="Times New Roman" w:hAnsi="Times New Roman" w:eastAsia="仿宋_GB2312" w:cs="Times New Roman"/>
                <w:color w:val="auto"/>
                <w:kern w:val="0"/>
                <w:sz w:val="13"/>
                <w:szCs w:val="13"/>
              </w:rPr>
            </w:pPr>
          </w:p>
        </w:tc>
      </w:tr>
    </w:tbl>
    <w:p w14:paraId="62A23379">
      <w:pPr>
        <w:widowControl/>
        <w:jc w:val="left"/>
        <w:rPr>
          <w:rFonts w:hint="default" w:ascii="Times New Roman" w:hAnsi="Times New Roman" w:eastAsia="方正仿宋_GBK" w:cs="Times New Roman"/>
          <w:color w:val="auto"/>
          <w:kern w:val="0"/>
          <w:sz w:val="32"/>
          <w:szCs w:val="32"/>
        </w:rPr>
      </w:pPr>
      <w:bookmarkStart w:id="0" w:name="_GoBack"/>
      <w:bookmarkEnd w:id="0"/>
    </w:p>
    <w:sectPr>
      <w:footerReference r:id="rId3" w:type="default"/>
      <w:pgSz w:w="11906" w:h="16838"/>
      <w:pgMar w:top="1440" w:right="1519" w:bottom="1440" w:left="1519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379C43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A1C166D">
                          <w:pPr>
                            <w:pStyle w:val="3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>- 1 -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A1C166D">
                    <w:pPr>
                      <w:pStyle w:val="3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>- 1 -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ExYmRjNTY0OTU0OWJhMjU2YmI5ZGZmMzQ0YjczMjAifQ=="/>
  </w:docVars>
  <w:rsids>
    <w:rsidRoot w:val="18BA14AA"/>
    <w:rsid w:val="0036169B"/>
    <w:rsid w:val="00446642"/>
    <w:rsid w:val="004932E0"/>
    <w:rsid w:val="00561116"/>
    <w:rsid w:val="00983B4B"/>
    <w:rsid w:val="00BA41ED"/>
    <w:rsid w:val="00CD0158"/>
    <w:rsid w:val="00D807E7"/>
    <w:rsid w:val="00FB4052"/>
    <w:rsid w:val="0147778C"/>
    <w:rsid w:val="02F55B6C"/>
    <w:rsid w:val="049727D9"/>
    <w:rsid w:val="053F077B"/>
    <w:rsid w:val="05856AD5"/>
    <w:rsid w:val="06113EC5"/>
    <w:rsid w:val="06C65766"/>
    <w:rsid w:val="077978E7"/>
    <w:rsid w:val="08206641"/>
    <w:rsid w:val="092A7769"/>
    <w:rsid w:val="09F7464E"/>
    <w:rsid w:val="0BDE1032"/>
    <w:rsid w:val="0E796AAB"/>
    <w:rsid w:val="0F582B65"/>
    <w:rsid w:val="0F655282"/>
    <w:rsid w:val="0FBE58FC"/>
    <w:rsid w:val="10790FE5"/>
    <w:rsid w:val="124D097B"/>
    <w:rsid w:val="1254369E"/>
    <w:rsid w:val="13CE5AEB"/>
    <w:rsid w:val="153B2D0D"/>
    <w:rsid w:val="166B01A6"/>
    <w:rsid w:val="16E16DA2"/>
    <w:rsid w:val="16F00F8A"/>
    <w:rsid w:val="1764706C"/>
    <w:rsid w:val="17806F99"/>
    <w:rsid w:val="17AC04B0"/>
    <w:rsid w:val="1820482C"/>
    <w:rsid w:val="18BA14AA"/>
    <w:rsid w:val="1A750A6F"/>
    <w:rsid w:val="1B291859"/>
    <w:rsid w:val="1B8371BB"/>
    <w:rsid w:val="1BC670A8"/>
    <w:rsid w:val="1C4050AC"/>
    <w:rsid w:val="1E0A5972"/>
    <w:rsid w:val="1EB77F78"/>
    <w:rsid w:val="1F5350F7"/>
    <w:rsid w:val="20174376"/>
    <w:rsid w:val="20B47E17"/>
    <w:rsid w:val="23566F63"/>
    <w:rsid w:val="23BA5744"/>
    <w:rsid w:val="23DA1943"/>
    <w:rsid w:val="241906BD"/>
    <w:rsid w:val="26CC5EBA"/>
    <w:rsid w:val="26EC030B"/>
    <w:rsid w:val="279C69B1"/>
    <w:rsid w:val="288602EB"/>
    <w:rsid w:val="2AF9465D"/>
    <w:rsid w:val="2B0C0F7B"/>
    <w:rsid w:val="2BA93F88"/>
    <w:rsid w:val="2CC94C4A"/>
    <w:rsid w:val="2E1F2D74"/>
    <w:rsid w:val="2ED04A1A"/>
    <w:rsid w:val="2FE83639"/>
    <w:rsid w:val="30517430"/>
    <w:rsid w:val="31280191"/>
    <w:rsid w:val="32BF4263"/>
    <w:rsid w:val="33B603F6"/>
    <w:rsid w:val="35133AD1"/>
    <w:rsid w:val="35906305"/>
    <w:rsid w:val="360B4EDC"/>
    <w:rsid w:val="362353CB"/>
    <w:rsid w:val="36F31241"/>
    <w:rsid w:val="37EB1F18"/>
    <w:rsid w:val="38106B4F"/>
    <w:rsid w:val="3AD44EE6"/>
    <w:rsid w:val="3BB70A8F"/>
    <w:rsid w:val="3CE138EA"/>
    <w:rsid w:val="3DD14F43"/>
    <w:rsid w:val="3E267C4F"/>
    <w:rsid w:val="3EF207DB"/>
    <w:rsid w:val="3F360145"/>
    <w:rsid w:val="3F4868B9"/>
    <w:rsid w:val="403F72A5"/>
    <w:rsid w:val="40784565"/>
    <w:rsid w:val="417D62D7"/>
    <w:rsid w:val="422E2D56"/>
    <w:rsid w:val="423D3DE3"/>
    <w:rsid w:val="43E05A11"/>
    <w:rsid w:val="455E1F7C"/>
    <w:rsid w:val="47E17D02"/>
    <w:rsid w:val="4AEF52C3"/>
    <w:rsid w:val="4AFF1B0B"/>
    <w:rsid w:val="4B2652EA"/>
    <w:rsid w:val="4DDE26C9"/>
    <w:rsid w:val="4F493C9D"/>
    <w:rsid w:val="4F950C90"/>
    <w:rsid w:val="5015592D"/>
    <w:rsid w:val="5253098E"/>
    <w:rsid w:val="53874D93"/>
    <w:rsid w:val="543078D7"/>
    <w:rsid w:val="547F60BF"/>
    <w:rsid w:val="55293119"/>
    <w:rsid w:val="558A2919"/>
    <w:rsid w:val="558F6181"/>
    <w:rsid w:val="55BF6453"/>
    <w:rsid w:val="5A010E1A"/>
    <w:rsid w:val="5AFE3C8A"/>
    <w:rsid w:val="5B685CD7"/>
    <w:rsid w:val="5B773940"/>
    <w:rsid w:val="5C5C7996"/>
    <w:rsid w:val="5CDA4186"/>
    <w:rsid w:val="5D804D2D"/>
    <w:rsid w:val="5E1D5B3E"/>
    <w:rsid w:val="5E631F59"/>
    <w:rsid w:val="5F1013D9"/>
    <w:rsid w:val="61E82EA1"/>
    <w:rsid w:val="6232236E"/>
    <w:rsid w:val="62A25A89"/>
    <w:rsid w:val="639F57E1"/>
    <w:rsid w:val="644759E4"/>
    <w:rsid w:val="66C8504F"/>
    <w:rsid w:val="68150768"/>
    <w:rsid w:val="68294213"/>
    <w:rsid w:val="68D4417F"/>
    <w:rsid w:val="692344DB"/>
    <w:rsid w:val="6A040A94"/>
    <w:rsid w:val="6B3E66B1"/>
    <w:rsid w:val="6B753BA5"/>
    <w:rsid w:val="6C5F1FB2"/>
    <w:rsid w:val="6CE818D0"/>
    <w:rsid w:val="6D3D41AE"/>
    <w:rsid w:val="6EB8009F"/>
    <w:rsid w:val="6F3A0AB4"/>
    <w:rsid w:val="7036127C"/>
    <w:rsid w:val="71072C18"/>
    <w:rsid w:val="71CD0599"/>
    <w:rsid w:val="726C71D7"/>
    <w:rsid w:val="72D80276"/>
    <w:rsid w:val="73DE4104"/>
    <w:rsid w:val="73F27BAF"/>
    <w:rsid w:val="74C7103C"/>
    <w:rsid w:val="757E794D"/>
    <w:rsid w:val="766E26D2"/>
    <w:rsid w:val="76D90BB3"/>
    <w:rsid w:val="76DF7CA3"/>
    <w:rsid w:val="76E47C83"/>
    <w:rsid w:val="76EF03D6"/>
    <w:rsid w:val="76FF686B"/>
    <w:rsid w:val="77DC3489"/>
    <w:rsid w:val="78342545"/>
    <w:rsid w:val="787B4617"/>
    <w:rsid w:val="7908577F"/>
    <w:rsid w:val="791258F3"/>
    <w:rsid w:val="7B106FFF"/>
    <w:rsid w:val="7B6009A7"/>
    <w:rsid w:val="7CAA7279"/>
    <w:rsid w:val="7E83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nt11"/>
    <w:basedOn w:val="6"/>
    <w:qFormat/>
    <w:uiPriority w:val="0"/>
    <w:rPr>
      <w:rFonts w:hint="eastAsia" w:ascii="方正仿宋_GBK" w:eastAsia="方正仿宋_GBK"/>
      <w:color w:val="000000"/>
      <w:sz w:val="32"/>
      <w:szCs w:val="32"/>
      <w:u w:val="none"/>
    </w:rPr>
  </w:style>
  <w:style w:type="character" w:customStyle="1" w:styleId="8">
    <w:name w:val="批注框文本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1535</Words>
  <Characters>1654</Characters>
  <Lines>31</Lines>
  <Paragraphs>8</Paragraphs>
  <TotalTime>0</TotalTime>
  <ScaleCrop>false</ScaleCrop>
  <LinksUpToDate>false</LinksUpToDate>
  <CharactersWithSpaces>1771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2023-02-06T02:15:00Z</dcterms:created>
  <dc:creator>Administrator</dc:creator>
  <cp:lastModifiedBy>WPS_1713142089</cp:lastModifiedBy>
  <cp:lastPrinted>2026-03-03T09:42:00Z</cp:lastPrinted>
  <dcterms:modified xsi:type="dcterms:W3CDTF">2026-04-15T08:53:40Z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6A081FAAD8FC49D0AE982590D909ABC6_13</vt:lpwstr>
  </property>
  <property fmtid="{D5CDD505-2E9C-101B-9397-08002B2CF9AE}" pid="4" name="KSOTemplateDocerSaveRecord">
    <vt:lpwstr>eyJoZGlkIjoiZjBmYzdmNjkxYzhkZDU0ZDE5ZmExNTA5OWZhMzYzNGIiLCJ1c2VySWQiOiIxNTkzNzE5Mjg0In0=</vt:lpwstr>
  </property>
</Properties>
</file>