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B34DA">
      <w:pPr>
        <w:jc w:val="left"/>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32"/>
          <w:szCs w:val="32"/>
        </w:rPr>
        <w:t>附件</w:t>
      </w:r>
    </w:p>
    <w:p w14:paraId="0BA11B39">
      <w:pPr>
        <w:spacing w:line="560" w:lineRule="exact"/>
        <w:jc w:val="center"/>
        <w:rPr>
          <w:rFonts w:hint="default" w:ascii="Times New Roman" w:hAnsi="Times New Roman" w:eastAsia="黑体" w:cs="Times New Roman"/>
          <w:color w:val="auto"/>
          <w:sz w:val="40"/>
          <w:szCs w:val="32"/>
        </w:rPr>
      </w:pPr>
      <w:r>
        <w:rPr>
          <w:rFonts w:hint="eastAsia" w:ascii="Times New Roman" w:hAnsi="Times New Roman" w:eastAsia="方正小标宋_GBK" w:cs="Times New Roman"/>
          <w:color w:val="000000"/>
          <w:sz w:val="40"/>
          <w:szCs w:val="40"/>
        </w:rPr>
        <w:t>镇江高新区“双高协同”</w:t>
      </w:r>
      <w:r>
        <w:rPr>
          <w:rFonts w:ascii="Times New Roman" w:hAnsi="Times New Roman" w:eastAsia="方正小标宋_GBK" w:cs="Times New Roman"/>
          <w:color w:val="000000"/>
          <w:sz w:val="40"/>
          <w:szCs w:val="40"/>
        </w:rPr>
        <w:t>企业创新需求表</w:t>
      </w:r>
      <w:r>
        <w:rPr>
          <w:rFonts w:hint="eastAsia" w:ascii="Times New Roman" w:hAnsi="Times New Roman" w:eastAsia="方正小标宋_GBK" w:cs="Times New Roman"/>
          <w:color w:val="000000"/>
          <w:sz w:val="40"/>
          <w:szCs w:val="40"/>
          <w:lang w:eastAsia="zh-CN"/>
        </w:rPr>
        <w:t>（第二批）</w:t>
      </w:r>
    </w:p>
    <w:tbl>
      <w:tblPr>
        <w:tblStyle w:val="5"/>
        <w:tblW w:w="9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350"/>
        <w:gridCol w:w="3169"/>
        <w:gridCol w:w="456"/>
        <w:gridCol w:w="1199"/>
        <w:gridCol w:w="507"/>
        <w:gridCol w:w="1698"/>
      </w:tblGrid>
      <w:tr w14:paraId="7BA8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gridSpan w:val="2"/>
            <w:vAlign w:val="center"/>
          </w:tcPr>
          <w:p w14:paraId="02569E5A">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企业名称</w:t>
            </w:r>
          </w:p>
        </w:tc>
        <w:tc>
          <w:tcPr>
            <w:tcW w:w="7029" w:type="dxa"/>
            <w:gridSpan w:val="5"/>
            <w:tcBorders>
              <w:left w:val="nil"/>
            </w:tcBorders>
            <w:vAlign w:val="center"/>
          </w:tcPr>
          <w:p w14:paraId="0764E739">
            <w:pPr>
              <w:rPr>
                <w:rFonts w:hint="default" w:ascii="Times New Roman" w:hAnsi="Times New Roman" w:eastAsia="仿宋_GB2312" w:cs="Times New Roman"/>
                <w:color w:val="auto"/>
                <w:kern w:val="0"/>
                <w:sz w:val="24"/>
                <w:lang w:val="en-US" w:eastAsia="zh-CN"/>
              </w:rPr>
            </w:pPr>
            <w:r>
              <w:rPr>
                <w:rFonts w:hint="eastAsia" w:ascii="Times New Roman" w:hAnsi="Times New Roman" w:eastAsia="方正仿宋_GBK" w:cs="Times New Roman"/>
                <w:color w:val="auto"/>
                <w:sz w:val="24"/>
                <w:lang w:val="en-US" w:eastAsia="zh-CN"/>
              </w:rPr>
              <w:t>大正（江苏）微纳科技有限公司</w:t>
            </w:r>
          </w:p>
        </w:tc>
      </w:tr>
      <w:tr w14:paraId="30D6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gridSpan w:val="2"/>
            <w:vAlign w:val="center"/>
          </w:tcPr>
          <w:p w14:paraId="12563242">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联系人</w:t>
            </w:r>
          </w:p>
        </w:tc>
        <w:tc>
          <w:tcPr>
            <w:tcW w:w="3625" w:type="dxa"/>
            <w:gridSpan w:val="2"/>
            <w:tcBorders>
              <w:left w:val="nil"/>
            </w:tcBorders>
            <w:vAlign w:val="center"/>
          </w:tcPr>
          <w:p w14:paraId="298F40AC">
            <w:pPr>
              <w:rPr>
                <w:rFonts w:hint="default" w:ascii="Times New Roman" w:hAnsi="Times New Roman" w:eastAsia="仿宋_GB2312" w:cs="Times New Roman"/>
                <w:color w:val="auto"/>
                <w:kern w:val="0"/>
                <w:sz w:val="24"/>
                <w:lang w:val="en-US" w:eastAsia="zh-CN"/>
              </w:rPr>
            </w:pPr>
            <w:r>
              <w:rPr>
                <w:rFonts w:hint="eastAsia" w:ascii="Times New Roman" w:hAnsi="Times New Roman" w:eastAsia="方正仿宋_GBK" w:cs="Times New Roman"/>
                <w:color w:val="auto"/>
                <w:sz w:val="24"/>
                <w:lang w:val="en-US" w:eastAsia="zh-CN"/>
              </w:rPr>
              <w:t>董志敏</w:t>
            </w:r>
          </w:p>
        </w:tc>
        <w:tc>
          <w:tcPr>
            <w:tcW w:w="1199" w:type="dxa"/>
            <w:vAlign w:val="center"/>
          </w:tcPr>
          <w:p w14:paraId="612F430C">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职务</w:t>
            </w:r>
          </w:p>
        </w:tc>
        <w:tc>
          <w:tcPr>
            <w:tcW w:w="2205" w:type="dxa"/>
            <w:gridSpan w:val="2"/>
            <w:tcBorders>
              <w:left w:val="nil"/>
            </w:tcBorders>
            <w:vAlign w:val="center"/>
          </w:tcPr>
          <w:p w14:paraId="089D7E4E">
            <w:pPr>
              <w:spacing w:line="360" w:lineRule="exact"/>
              <w:rPr>
                <w:rFonts w:hint="default" w:ascii="Times New Roman" w:hAnsi="Times New Roman" w:eastAsia="仿宋_GB2312" w:cs="Times New Roman"/>
                <w:color w:val="auto"/>
                <w:kern w:val="0"/>
                <w:sz w:val="24"/>
                <w:lang w:val="en-US" w:eastAsia="zh-CN"/>
              </w:rPr>
            </w:pPr>
            <w:r>
              <w:rPr>
                <w:rFonts w:hint="eastAsia" w:ascii="Times New Roman" w:hAnsi="Times New Roman" w:eastAsia="方正仿宋_GBK" w:cs="Times New Roman"/>
                <w:color w:val="auto"/>
                <w:sz w:val="24"/>
                <w:lang w:val="en-US" w:eastAsia="zh-CN"/>
              </w:rPr>
              <w:t>行政商务主任</w:t>
            </w:r>
          </w:p>
        </w:tc>
      </w:tr>
      <w:tr w14:paraId="3BD5C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gridSpan w:val="2"/>
            <w:vAlign w:val="center"/>
          </w:tcPr>
          <w:p w14:paraId="5F9ED322">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电子邮箱</w:t>
            </w:r>
          </w:p>
        </w:tc>
        <w:tc>
          <w:tcPr>
            <w:tcW w:w="3625" w:type="dxa"/>
            <w:gridSpan w:val="2"/>
            <w:tcBorders>
              <w:left w:val="nil"/>
            </w:tcBorders>
            <w:vAlign w:val="center"/>
          </w:tcPr>
          <w:p w14:paraId="64CD255C">
            <w:pPr>
              <w:rPr>
                <w:rFonts w:hint="default" w:ascii="Times New Roman" w:hAnsi="Times New Roman" w:eastAsia="仿宋_GB2312" w:cs="Times New Roman"/>
                <w:color w:val="auto"/>
                <w:kern w:val="0"/>
                <w:sz w:val="24"/>
              </w:rPr>
            </w:pPr>
            <w:r>
              <w:rPr>
                <w:rFonts w:ascii="宋体" w:hAnsi="宋体" w:eastAsia="宋体" w:cs="宋体"/>
                <w:sz w:val="24"/>
                <w:szCs w:val="24"/>
              </w:rPr>
              <w:t>dongzhimin@dazhengtop.com</w:t>
            </w:r>
          </w:p>
        </w:tc>
        <w:tc>
          <w:tcPr>
            <w:tcW w:w="1199" w:type="dxa"/>
            <w:vAlign w:val="center"/>
          </w:tcPr>
          <w:p w14:paraId="5C6DCEC5">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电话</w:t>
            </w:r>
          </w:p>
        </w:tc>
        <w:tc>
          <w:tcPr>
            <w:tcW w:w="2205" w:type="dxa"/>
            <w:gridSpan w:val="2"/>
            <w:tcBorders>
              <w:left w:val="nil"/>
            </w:tcBorders>
            <w:vAlign w:val="center"/>
          </w:tcPr>
          <w:p w14:paraId="099780B6">
            <w:pPr>
              <w:jc w:val="center"/>
              <w:rPr>
                <w:rFonts w:hint="default" w:ascii="Times New Roman" w:hAnsi="Times New Roman" w:eastAsia="仿宋_GB2312" w:cs="Times New Roman"/>
                <w:color w:val="auto"/>
                <w:kern w:val="0"/>
                <w:sz w:val="24"/>
                <w:lang w:val="en-US" w:eastAsia="zh-CN"/>
              </w:rPr>
            </w:pPr>
            <w:r>
              <w:rPr>
                <w:rFonts w:hint="eastAsia" w:ascii="等线" w:hAnsi="等线" w:eastAsia="等线" w:cs="等线"/>
                <w:color w:val="auto"/>
                <w:kern w:val="0"/>
                <w:sz w:val="24"/>
                <w:lang w:val="en-US" w:eastAsia="zh-CN"/>
              </w:rPr>
              <w:t>15358587019</w:t>
            </w:r>
          </w:p>
        </w:tc>
      </w:tr>
      <w:tr w14:paraId="2E3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2"/>
            <w:vAlign w:val="center"/>
          </w:tcPr>
          <w:p w14:paraId="3BCEB668">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产业集群</w:t>
            </w:r>
          </w:p>
        </w:tc>
        <w:tc>
          <w:tcPr>
            <w:tcW w:w="7029" w:type="dxa"/>
            <w:gridSpan w:val="5"/>
            <w:tcBorders>
              <w:left w:val="nil"/>
            </w:tcBorders>
            <w:vAlign w:val="center"/>
          </w:tcPr>
          <w:p w14:paraId="22EC7915">
            <w:pPr>
              <w:spacing w:line="36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□高端装备制造 □生命健康 □数字经济</w:t>
            </w:r>
          </w:p>
          <w:p w14:paraId="208E7852">
            <w:pPr>
              <w:spacing w:line="360" w:lineRule="exact"/>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新材料 □其他</w:t>
            </w:r>
          </w:p>
        </w:tc>
      </w:tr>
      <w:tr w14:paraId="6825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2"/>
            <w:tcBorders>
              <w:bottom w:val="single" w:color="auto" w:sz="4" w:space="0"/>
            </w:tcBorders>
            <w:vAlign w:val="center"/>
          </w:tcPr>
          <w:p w14:paraId="7D33F235">
            <w:pPr>
              <w:jc w:val="center"/>
              <w:rPr>
                <w:rFonts w:hint="default" w:ascii="Times New Roman" w:hAnsi="Times New Roman" w:eastAsia="黑体" w:cs="Times New Roman"/>
                <w:color w:val="auto"/>
                <w:kern w:val="0"/>
                <w:sz w:val="28"/>
                <w:szCs w:val="28"/>
                <w:lang w:eastAsia="zh-CN"/>
              </w:rPr>
            </w:pPr>
            <w:r>
              <w:rPr>
                <w:rFonts w:hint="default" w:ascii="Times New Roman" w:hAnsi="Times New Roman" w:eastAsia="黑体" w:cs="Times New Roman"/>
                <w:color w:val="auto"/>
                <w:kern w:val="0"/>
                <w:sz w:val="28"/>
                <w:szCs w:val="28"/>
                <w:lang w:eastAsia="zh-CN"/>
              </w:rPr>
              <w:t>重点产业</w:t>
            </w:r>
          </w:p>
        </w:tc>
        <w:tc>
          <w:tcPr>
            <w:tcW w:w="7029" w:type="dxa"/>
            <w:gridSpan w:val="5"/>
            <w:tcBorders>
              <w:left w:val="nil"/>
              <w:bottom w:val="single" w:color="auto" w:sz="4" w:space="0"/>
            </w:tcBorders>
            <w:vAlign w:val="center"/>
          </w:tcPr>
          <w:p w14:paraId="2586B97A">
            <w:pPr>
              <w:spacing w:line="360" w:lineRule="exact"/>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rPr>
              <w:t>□航空航天（</w:t>
            </w:r>
            <w:r>
              <w:rPr>
                <w:rFonts w:hint="default" w:ascii="Times New Roman" w:hAnsi="Times New Roman" w:eastAsia="方正仿宋_GBK" w:cs="Times New Roman"/>
                <w:color w:val="auto"/>
                <w:sz w:val="24"/>
                <w:lang w:eastAsia="zh-CN"/>
              </w:rPr>
              <w:t>含</w:t>
            </w:r>
            <w:r>
              <w:rPr>
                <w:rFonts w:hint="default" w:ascii="Times New Roman" w:hAnsi="Times New Roman" w:eastAsia="方正仿宋_GBK" w:cs="Times New Roman"/>
                <w:color w:val="auto"/>
                <w:sz w:val="24"/>
              </w:rPr>
              <w:t>低空经济）</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□汽车及零部件（新能源汽车）</w:t>
            </w:r>
          </w:p>
          <w:p w14:paraId="36AF82B6">
            <w:pPr>
              <w:spacing w:line="36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□新型电力（新能源）装备</w:t>
            </w:r>
            <w:r>
              <w:rPr>
                <w:rFonts w:hint="default" w:ascii="Times New Roman" w:hAnsi="Times New Roman" w:eastAsia="方正仿宋_GBK" w:cs="Times New Roman"/>
                <w:color w:val="auto"/>
                <w:sz w:val="24"/>
                <w:lang w:eastAsia="zh-CN"/>
              </w:rPr>
              <w:t>（含新型储能与氢能）</w:t>
            </w:r>
            <w:r>
              <w:rPr>
                <w:rFonts w:hint="default" w:ascii="Times New Roman" w:hAnsi="Times New Roman" w:eastAsia="方正仿宋_GBK" w:cs="Times New Roman"/>
                <w:color w:val="auto"/>
                <w:sz w:val="24"/>
              </w:rPr>
              <w:t xml:space="preserve"> </w:t>
            </w:r>
          </w:p>
          <w:p w14:paraId="09B70D20">
            <w:pPr>
              <w:spacing w:line="360" w:lineRule="exact"/>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rPr>
              <w:t>□医疗器械和生物医药</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w:t>
            </w:r>
            <w:r>
              <w:rPr>
                <w:rFonts w:hint="default" w:ascii="Times New Roman" w:hAnsi="Times New Roman" w:eastAsia="方正仿宋_GBK" w:cs="Times New Roman"/>
                <w:color w:val="auto"/>
                <w:sz w:val="24"/>
                <w:lang w:eastAsia="zh-CN"/>
              </w:rPr>
              <w:t>船舶</w:t>
            </w:r>
            <w:r>
              <w:rPr>
                <w:rFonts w:hint="default" w:ascii="Times New Roman" w:hAnsi="Times New Roman" w:eastAsia="方正仿宋_GBK" w:cs="Times New Roman"/>
                <w:color w:val="auto"/>
                <w:sz w:val="24"/>
              </w:rPr>
              <w:t>海工装备</w:t>
            </w:r>
          </w:p>
          <w:p w14:paraId="22398D59">
            <w:pPr>
              <w:spacing w:line="360" w:lineRule="exact"/>
              <w:rPr>
                <w:rFonts w:hint="default" w:ascii="Times New Roman" w:hAnsi="Times New Roman" w:eastAsia="方正仿宋_GBK" w:cs="Times New Roman"/>
                <w:color w:val="auto"/>
                <w:sz w:val="24"/>
              </w:rPr>
            </w:pP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高性能材料</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 xml:space="preserve">□智能农机装备     </w:t>
            </w:r>
          </w:p>
          <w:p w14:paraId="6D794BDF">
            <w:pPr>
              <w:spacing w:line="360" w:lineRule="exact"/>
              <w:rPr>
                <w:rFonts w:hint="default" w:ascii="Times New Roman" w:hAnsi="Times New Roman" w:eastAsia="方正仿宋_GBK" w:cs="Times New Roman"/>
                <w:color w:val="auto"/>
                <w:sz w:val="24"/>
              </w:rPr>
            </w:pP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新一代信息技术</w:t>
            </w:r>
            <w:r>
              <w:rPr>
                <w:rFonts w:hint="default" w:ascii="Times New Roman" w:hAnsi="Times New Roman" w:eastAsia="方正仿宋_GBK" w:cs="Times New Roman"/>
                <w:color w:val="auto"/>
                <w:sz w:val="24"/>
                <w:lang w:eastAsia="zh-CN"/>
              </w:rPr>
              <w:t>（含人工智能、具身智能和智能终端、脑机接口）</w:t>
            </w:r>
          </w:p>
          <w:p w14:paraId="4CF9F97A">
            <w:pPr>
              <w:spacing w:line="360" w:lineRule="exact"/>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4"/>
              </w:rPr>
              <w:t>□</w:t>
            </w:r>
            <w:r>
              <w:rPr>
                <w:rFonts w:hint="default" w:ascii="Times New Roman" w:hAnsi="Times New Roman" w:eastAsia="方正仿宋_GBK" w:cs="Times New Roman"/>
                <w:color w:val="auto"/>
                <w:sz w:val="24"/>
                <w:lang w:eastAsia="zh-CN"/>
              </w:rPr>
              <w:t>视觉光学</w:t>
            </w:r>
            <w:r>
              <w:rPr>
                <w:rFonts w:hint="default" w:ascii="Times New Roman" w:hAnsi="Times New Roman" w:eastAsia="方正仿宋_GBK" w:cs="Times New Roman"/>
                <w:color w:val="auto"/>
                <w:sz w:val="24"/>
              </w:rPr>
              <w:t xml:space="preserve">  </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 xml:space="preserve">  □其他</w:t>
            </w:r>
          </w:p>
        </w:tc>
      </w:tr>
      <w:tr w14:paraId="1020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980" w:type="dxa"/>
            <w:gridSpan w:val="2"/>
            <w:tcBorders>
              <w:bottom w:val="single" w:color="auto" w:sz="4" w:space="0"/>
            </w:tcBorders>
            <w:vAlign w:val="center"/>
          </w:tcPr>
          <w:p w14:paraId="0318C88C">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主营产品</w:t>
            </w:r>
          </w:p>
        </w:tc>
        <w:tc>
          <w:tcPr>
            <w:tcW w:w="7029" w:type="dxa"/>
            <w:gridSpan w:val="5"/>
            <w:tcBorders>
              <w:left w:val="nil"/>
              <w:bottom w:val="single" w:color="auto" w:sz="4" w:space="0"/>
            </w:tcBorders>
            <w:vAlign w:val="center"/>
          </w:tcPr>
          <w:p w14:paraId="5C2D2DBA">
            <w:pPr>
              <w:jc w:val="left"/>
              <w:rPr>
                <w:rFonts w:hint="default" w:ascii="Times New Roman" w:hAnsi="Times New Roman" w:eastAsia="仿宋_GB2312" w:cs="Times New Roman"/>
                <w:color w:val="auto"/>
                <w:kern w:val="0"/>
                <w:sz w:val="24"/>
              </w:rPr>
            </w:pPr>
            <w:r>
              <w:rPr>
                <w:rFonts w:hint="eastAsia" w:ascii="等线" w:hAnsi="等线" w:eastAsia="等线" w:cs="等线"/>
                <w:color w:val="auto"/>
                <w:sz w:val="24"/>
              </w:rPr>
              <w:t>柔性钙钛矿太阳能电池及模组、柔性电池制造核心精密设备（狭缝涂布设备、低损伤物理气相沉积设备），并提供新型钙钛矿薄膜太阳能电池组件及配套精密设备的研发与产业化服务。</w:t>
            </w:r>
          </w:p>
        </w:tc>
      </w:tr>
      <w:tr w14:paraId="3B0D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980" w:type="dxa"/>
            <w:gridSpan w:val="2"/>
            <w:tcBorders>
              <w:top w:val="single" w:color="auto" w:sz="4" w:space="0"/>
              <w:left w:val="nil"/>
              <w:bottom w:val="single" w:color="auto" w:sz="4" w:space="0"/>
              <w:right w:val="nil"/>
            </w:tcBorders>
            <w:vAlign w:val="center"/>
          </w:tcPr>
          <w:p w14:paraId="4B29081F">
            <w:pPr>
              <w:rPr>
                <w:rFonts w:hint="default" w:ascii="Times New Roman" w:hAnsi="Times New Roman" w:eastAsia="仿宋_GB2312" w:cs="Times New Roman"/>
                <w:color w:val="auto"/>
                <w:kern w:val="0"/>
                <w:sz w:val="13"/>
                <w:szCs w:val="13"/>
              </w:rPr>
            </w:pPr>
          </w:p>
        </w:tc>
        <w:tc>
          <w:tcPr>
            <w:tcW w:w="7029" w:type="dxa"/>
            <w:gridSpan w:val="5"/>
            <w:tcBorders>
              <w:top w:val="single" w:color="auto" w:sz="4" w:space="0"/>
              <w:left w:val="nil"/>
              <w:bottom w:val="single" w:color="auto" w:sz="4" w:space="0"/>
              <w:right w:val="nil"/>
            </w:tcBorders>
            <w:vAlign w:val="center"/>
          </w:tcPr>
          <w:p w14:paraId="68F76531">
            <w:pPr>
              <w:jc w:val="left"/>
              <w:rPr>
                <w:rFonts w:hint="default" w:ascii="Times New Roman" w:hAnsi="Times New Roman" w:eastAsia="仿宋_GB2312" w:cs="Times New Roman"/>
                <w:color w:val="auto"/>
                <w:kern w:val="0"/>
                <w:sz w:val="13"/>
                <w:szCs w:val="13"/>
              </w:rPr>
            </w:pPr>
          </w:p>
        </w:tc>
      </w:tr>
      <w:tr w14:paraId="25AB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980" w:type="dxa"/>
            <w:gridSpan w:val="2"/>
            <w:vAlign w:val="center"/>
          </w:tcPr>
          <w:p w14:paraId="34CE13A5">
            <w:pPr>
              <w:jc w:val="center"/>
              <w:rPr>
                <w:rFonts w:hint="default" w:ascii="Times New Roman" w:hAnsi="Times New Roman" w:eastAsia="黑体" w:cs="Times New Roman"/>
                <w:b/>
                <w:bCs/>
                <w:color w:val="auto"/>
                <w:sz w:val="24"/>
              </w:rPr>
            </w:pPr>
            <w:r>
              <w:rPr>
                <w:rFonts w:hint="default" w:ascii="Times New Roman" w:hAnsi="Times New Roman" w:eastAsia="黑体" w:cs="Times New Roman"/>
                <w:bCs/>
                <w:color w:val="auto"/>
                <w:sz w:val="28"/>
                <w:szCs w:val="28"/>
              </w:rPr>
              <w:t>技术需求名称</w:t>
            </w:r>
          </w:p>
        </w:tc>
        <w:tc>
          <w:tcPr>
            <w:tcW w:w="7029" w:type="dxa"/>
            <w:gridSpan w:val="5"/>
          </w:tcPr>
          <w:p w14:paraId="4EE734FD">
            <w:pPr>
              <w:rPr>
                <w:rFonts w:hint="default" w:ascii="Times New Roman" w:hAnsi="Times New Roman" w:eastAsia="仿宋_GB2312" w:cs="Times New Roman"/>
                <w:b/>
                <w:bCs/>
                <w:color w:val="auto"/>
                <w:sz w:val="24"/>
              </w:rPr>
            </w:pPr>
            <w:r>
              <w:rPr>
                <w:rFonts w:hint="default" w:ascii="Times New Roman" w:hAnsi="Times New Roman" w:eastAsia="方正仿宋_GBK" w:cs="Times New Roman"/>
                <w:color w:val="auto"/>
                <w:sz w:val="24"/>
              </w:rPr>
              <w:t>柔性钙钛矿电池用高阻隔封装膜</w:t>
            </w:r>
          </w:p>
        </w:tc>
      </w:tr>
      <w:tr w14:paraId="3A13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980" w:type="dxa"/>
            <w:gridSpan w:val="2"/>
            <w:tcBorders>
              <w:bottom w:val="single" w:color="auto" w:sz="4" w:space="0"/>
            </w:tcBorders>
            <w:vAlign w:val="center"/>
          </w:tcPr>
          <w:p w14:paraId="2C058E2D">
            <w:pPr>
              <w:snapToGrid w:val="0"/>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项目总投入</w:t>
            </w:r>
          </w:p>
          <w:p w14:paraId="371AFE4E">
            <w:pPr>
              <w:snapToGrid w:val="0"/>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（万元）</w:t>
            </w:r>
          </w:p>
        </w:tc>
        <w:tc>
          <w:tcPr>
            <w:tcW w:w="7029" w:type="dxa"/>
            <w:gridSpan w:val="5"/>
            <w:tcBorders>
              <w:bottom w:val="single" w:color="auto" w:sz="4" w:space="0"/>
            </w:tcBorders>
          </w:tcPr>
          <w:p w14:paraId="75FBF052">
            <w:pPr>
              <w:snapToGrid w:val="0"/>
              <w:rPr>
                <w:rFonts w:hint="default" w:ascii="Times New Roman" w:hAnsi="Times New Roman" w:eastAsia="仿宋_GB2312" w:cs="Times New Roman"/>
                <w:b w:val="0"/>
                <w:bCs w:val="0"/>
                <w:color w:val="auto"/>
                <w:sz w:val="24"/>
              </w:rPr>
            </w:pPr>
          </w:p>
        </w:tc>
      </w:tr>
      <w:tr w14:paraId="66FA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2" w:hRule="atLeast"/>
          <w:jc w:val="center"/>
        </w:trPr>
        <w:tc>
          <w:tcPr>
            <w:tcW w:w="630" w:type="dxa"/>
            <w:vMerge w:val="restart"/>
            <w:vAlign w:val="center"/>
          </w:tcPr>
          <w:p w14:paraId="6EF2D22D">
            <w:pPr>
              <w:jc w:val="center"/>
              <w:rPr>
                <w:rFonts w:hint="default" w:ascii="Times New Roman" w:hAnsi="Times New Roman" w:eastAsia="仿宋_GB2312" w:cs="Times New Roman"/>
                <w:color w:val="auto"/>
                <w:kern w:val="0"/>
                <w:sz w:val="24"/>
              </w:rPr>
            </w:pPr>
            <w:r>
              <w:rPr>
                <w:rFonts w:hint="default" w:ascii="Times New Roman" w:hAnsi="Times New Roman" w:eastAsia="黑体" w:cs="Times New Roman"/>
                <w:bCs/>
                <w:color w:val="auto"/>
                <w:sz w:val="28"/>
                <w:szCs w:val="28"/>
              </w:rPr>
              <w:t>技术需求情况说明</w:t>
            </w:r>
          </w:p>
        </w:tc>
        <w:tc>
          <w:tcPr>
            <w:tcW w:w="1350" w:type="dxa"/>
            <w:tcBorders>
              <w:left w:val="nil"/>
              <w:bottom w:val="single" w:color="auto" w:sz="4" w:space="0"/>
            </w:tcBorders>
            <w:vAlign w:val="center"/>
          </w:tcPr>
          <w:p w14:paraId="19C8A073">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应用场景</w:t>
            </w:r>
          </w:p>
        </w:tc>
        <w:tc>
          <w:tcPr>
            <w:tcW w:w="7029" w:type="dxa"/>
            <w:gridSpan w:val="5"/>
            <w:tcBorders>
              <w:left w:val="nil"/>
              <w:bottom w:val="single" w:color="auto" w:sz="4" w:space="0"/>
            </w:tcBorders>
          </w:tcPr>
          <w:p w14:paraId="02229187">
            <w:pPr>
              <w:snapToGrid w:val="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（主要阐述通过项目的解决，可实现的场景应用）</w:t>
            </w:r>
          </w:p>
          <w:p w14:paraId="3C98AE69">
            <w:pPr>
              <w:rPr>
                <w:rFonts w:hint="default" w:ascii="Times New Roman" w:hAnsi="Times New Roman" w:eastAsia="方正仿宋_GBK" w:cs="Times New Roman"/>
                <w:color w:val="auto"/>
                <w:sz w:val="24"/>
              </w:rPr>
            </w:pPr>
            <w:r>
              <w:rPr>
                <w:rFonts w:hint="eastAsia" w:ascii="Times New Roman" w:hAnsi="Times New Roman" w:eastAsia="方正仿宋_GBK" w:cs="Times New Roman"/>
                <w:color w:val="auto"/>
                <w:sz w:val="24"/>
                <w:lang w:val="en-US" w:eastAsia="zh-CN"/>
              </w:rPr>
              <w:t>该</w:t>
            </w:r>
            <w:r>
              <w:rPr>
                <w:rFonts w:hint="default" w:ascii="Times New Roman" w:hAnsi="Times New Roman" w:eastAsia="方正仿宋_GBK" w:cs="Times New Roman"/>
                <w:color w:val="auto"/>
                <w:sz w:val="24"/>
              </w:rPr>
              <w:t>阻隔膜主要应用于柔性穿戴光伏设备，如光伏服饰、智能手环、可穿戴电源等，适配反复弯折与扭曲工况；也用于柔性便携能源，包括便携式充电包、户外应急电源，保障潮湿环境下长期防潮防氧；同时适配柔性光伏建材与建筑一体化场景，用于柔性屋顶、幕墙，兼顾力学柔性与高阻隔稳定性；还可应用于物联网传感器、低功耗电子标签及航空航天轻量能源模块，满足轻量化、耐弯折、高可靠性封装需求。</w:t>
            </w:r>
          </w:p>
        </w:tc>
      </w:tr>
      <w:tr w14:paraId="7E7F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0" w:type="dxa"/>
            <w:vMerge w:val="continue"/>
            <w:vAlign w:val="center"/>
          </w:tcPr>
          <w:p w14:paraId="196EF1B8">
            <w:pPr>
              <w:rPr>
                <w:rFonts w:hint="default" w:ascii="Times New Roman" w:hAnsi="Times New Roman" w:eastAsia="仿宋_GB2312" w:cs="Times New Roman"/>
                <w:color w:val="auto"/>
                <w:kern w:val="0"/>
                <w:sz w:val="24"/>
              </w:rPr>
            </w:pPr>
          </w:p>
        </w:tc>
        <w:tc>
          <w:tcPr>
            <w:tcW w:w="1350" w:type="dxa"/>
            <w:tcBorders>
              <w:left w:val="nil"/>
              <w:bottom w:val="single" w:color="auto" w:sz="4" w:space="0"/>
            </w:tcBorders>
            <w:vAlign w:val="center"/>
          </w:tcPr>
          <w:p w14:paraId="65D21C72">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研究内容</w:t>
            </w:r>
          </w:p>
        </w:tc>
        <w:tc>
          <w:tcPr>
            <w:tcW w:w="7029" w:type="dxa"/>
            <w:gridSpan w:val="5"/>
            <w:tcBorders>
              <w:left w:val="nil"/>
              <w:bottom w:val="single" w:color="auto" w:sz="4" w:space="0"/>
            </w:tcBorders>
            <w:vAlign w:val="top"/>
          </w:tcPr>
          <w:p w14:paraId="3B16535C">
            <w:pPr>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 xml:space="preserve">（项目研究内容，主要描述实现研究目标的载体，或者是研究目标的具体化。） </w:t>
            </w:r>
          </w:p>
          <w:p w14:paraId="1726E944">
            <w:pPr>
              <w:rPr>
                <w:rFonts w:hint="default" w:ascii="Times New Roman" w:hAnsi="Times New Roman" w:eastAsia="方正仿宋_GBK" w:cs="Times New Roman"/>
                <w:color w:val="auto"/>
                <w:sz w:val="24"/>
                <w:lang w:val="en-US" w:eastAsia="zh-CN"/>
              </w:rPr>
            </w:pPr>
            <w:r>
              <w:rPr>
                <w:rFonts w:hint="eastAsia" w:ascii="Times New Roman" w:hAnsi="Times New Roman" w:eastAsia="方正仿宋_GBK" w:cs="Times New Roman"/>
                <w:color w:val="auto"/>
                <w:sz w:val="24"/>
              </w:rPr>
              <w:t>围绕柔性钙钛矿电池防潮、抗氧与耐弯折的封装需求，开展**基材筛选与改性、多层阻隔结构设计、无机/有机复合镀膜工艺优化、界面调控与缺陷抑制**研究；通过测试阻隔膜在弯折、拉伸、湿热、冷热循环下的阻隔性能与力学稳定性，建立工艺-结构-性能关联机制；最终形成高阻隔、耐弯折、</w:t>
            </w:r>
            <w:r>
              <w:rPr>
                <w:rFonts w:hint="default" w:ascii="Times New Roman" w:hAnsi="Times New Roman" w:eastAsia="方正仿宋_GBK" w:cs="Times New Roman"/>
                <w:color w:val="auto"/>
                <w:sz w:val="24"/>
              </w:rPr>
              <w:t>低成本</w:t>
            </w:r>
            <w:r>
              <w:rPr>
                <w:rFonts w:hint="eastAsia" w:ascii="Times New Roman" w:hAnsi="Times New Roman" w:eastAsia="方正仿宋_GBK" w:cs="Times New Roman"/>
                <w:color w:val="auto"/>
                <w:sz w:val="24"/>
                <w:lang w:eastAsia="zh-CN"/>
              </w:rPr>
              <w:t>、</w:t>
            </w:r>
            <w:r>
              <w:rPr>
                <w:rFonts w:hint="eastAsia" w:ascii="Times New Roman" w:hAnsi="Times New Roman" w:eastAsia="方正仿宋_GBK" w:cs="Times New Roman"/>
                <w:color w:val="auto"/>
                <w:sz w:val="24"/>
              </w:rPr>
              <w:t>适配卷对卷生产的封装阻隔膜制备技术，满足柔性器件长期稳定性要求。</w:t>
            </w:r>
          </w:p>
        </w:tc>
      </w:tr>
      <w:tr w14:paraId="3F40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630" w:type="dxa"/>
            <w:vMerge w:val="continue"/>
            <w:tcBorders>
              <w:bottom w:val="single" w:color="auto" w:sz="4" w:space="0"/>
            </w:tcBorders>
            <w:vAlign w:val="center"/>
          </w:tcPr>
          <w:p w14:paraId="2D19A030">
            <w:pPr>
              <w:snapToGrid w:val="0"/>
              <w:rPr>
                <w:rFonts w:hint="default" w:ascii="Times New Roman" w:hAnsi="Times New Roman" w:eastAsia="仿宋_GB2312" w:cs="Times New Roman"/>
                <w:color w:val="auto"/>
                <w:kern w:val="0"/>
                <w:sz w:val="24"/>
              </w:rPr>
            </w:pPr>
          </w:p>
        </w:tc>
        <w:tc>
          <w:tcPr>
            <w:tcW w:w="1350" w:type="dxa"/>
            <w:tcBorders>
              <w:left w:val="nil"/>
              <w:bottom w:val="single" w:color="auto" w:sz="4" w:space="0"/>
            </w:tcBorders>
            <w:vAlign w:val="center"/>
          </w:tcPr>
          <w:p w14:paraId="7E62EBFF">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关键</w:t>
            </w:r>
          </w:p>
          <w:p w14:paraId="78488EBB">
            <w:pPr>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8"/>
                <w:szCs w:val="28"/>
              </w:rPr>
              <w:t>技术指标</w:t>
            </w:r>
          </w:p>
        </w:tc>
        <w:tc>
          <w:tcPr>
            <w:tcW w:w="7029" w:type="dxa"/>
            <w:gridSpan w:val="5"/>
            <w:tcBorders>
              <w:left w:val="nil"/>
              <w:bottom w:val="single" w:color="auto" w:sz="4" w:space="0"/>
            </w:tcBorders>
          </w:tcPr>
          <w:p w14:paraId="03555E7A">
            <w:pPr>
              <w:snapToGrid w:val="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（指标参数情况，不少于3条，限200字以内）</w:t>
            </w:r>
          </w:p>
          <w:p w14:paraId="60F95CA0">
            <w:pP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1. 阻隔性能：水汽透过率（WVTR）≤10⁻</w:t>
            </w:r>
            <w:r>
              <w:rPr>
                <w:rFonts w:hint="eastAsia" w:ascii="Times New Roman" w:hAnsi="Times New Roman" w:eastAsia="方正仿宋_GBK" w:cs="Times New Roman"/>
                <w:color w:val="auto"/>
                <w:sz w:val="24"/>
                <w:lang w:val="en-US" w:eastAsia="zh-CN"/>
              </w:rPr>
              <w:t>4</w:t>
            </w:r>
            <w:r>
              <w:rPr>
                <w:rFonts w:hint="default" w:ascii="Times New Roman" w:hAnsi="Times New Roman" w:eastAsia="方正仿宋_GBK" w:cs="Times New Roman"/>
                <w:color w:val="auto"/>
                <w:sz w:val="24"/>
              </w:rPr>
              <w:t xml:space="preserve"> g/(m²·day)，氧气透过率（OTR）≤10⁻³ cm³/(m²·day·atm)。</w:t>
            </w:r>
          </w:p>
          <w:p w14:paraId="3582ED34">
            <w:pP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2. 力学柔性：耐弯折≥10000次（半径5mm），拉伸强度≥100MPa，无裂纹、无脱层。</w:t>
            </w:r>
          </w:p>
          <w:p w14:paraId="155BA234">
            <w:pP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3. 环境稳定性：-40℃~85℃冷热循环、85℃/85%RH湿热测试后阻隔性能无明显衰减。</w:t>
            </w:r>
          </w:p>
          <w:p w14:paraId="5675131C">
            <w:pP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4. 界面与工艺：与柔性基材附着力≥5N/cm，兼容卷对卷制备工艺，厚度≤50μm。</w:t>
            </w:r>
          </w:p>
          <w:p w14:paraId="0D97E60C">
            <w:pPr>
              <w:rPr>
                <w:rFonts w:hint="default" w:ascii="Times New Roman" w:hAnsi="Times New Roman" w:eastAsia="仿宋_GB2312" w:cs="Times New Roman"/>
                <w:color w:val="auto"/>
                <w:kern w:val="0"/>
                <w:sz w:val="24"/>
              </w:rPr>
            </w:pPr>
            <w:r>
              <w:rPr>
                <w:rFonts w:hint="default" w:ascii="Times New Roman" w:hAnsi="Times New Roman" w:eastAsia="方正仿宋_GBK" w:cs="Times New Roman"/>
                <w:color w:val="auto"/>
                <w:sz w:val="24"/>
              </w:rPr>
              <w:t>5. 光学与适配性：透光率≥90%（400~800nm），热收缩率匹配钙钛矿器件，无翘曲。</w:t>
            </w:r>
          </w:p>
        </w:tc>
      </w:tr>
      <w:tr w14:paraId="2198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980" w:type="dxa"/>
            <w:gridSpan w:val="2"/>
            <w:tcBorders>
              <w:bottom w:val="single" w:color="auto" w:sz="4" w:space="0"/>
            </w:tcBorders>
            <w:vAlign w:val="center"/>
          </w:tcPr>
          <w:p w14:paraId="352920D6">
            <w:pPr>
              <w:spacing w:line="360" w:lineRule="exact"/>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技术需求类别</w:t>
            </w:r>
          </w:p>
        </w:tc>
        <w:tc>
          <w:tcPr>
            <w:tcW w:w="7029" w:type="dxa"/>
            <w:gridSpan w:val="5"/>
            <w:tcBorders>
              <w:left w:val="nil"/>
              <w:bottom w:val="single" w:color="auto" w:sz="4" w:space="0"/>
            </w:tcBorders>
            <w:vAlign w:val="center"/>
          </w:tcPr>
          <w:p w14:paraId="72D3DF7C">
            <w:pPr>
              <w:spacing w:line="360" w:lineRule="exact"/>
              <w:rPr>
                <w:rFonts w:hint="default" w:ascii="Times New Roman" w:hAnsi="Times New Roman" w:eastAsia="方正仿宋_GBK" w:cs="Times New Roman"/>
                <w:color w:val="auto"/>
                <w:sz w:val="24"/>
              </w:rPr>
            </w:pP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新产品研发 □产品升级换代 □生产线技术改造</w:t>
            </w:r>
          </w:p>
          <w:p w14:paraId="2103E0B9">
            <w:pPr>
              <w:spacing w:line="360" w:lineRule="exact"/>
              <w:rPr>
                <w:rFonts w:hint="default" w:ascii="Times New Roman" w:hAnsi="Times New Roman" w:eastAsia="方正仿宋_GBK" w:cs="Times New Roman"/>
                <w:b/>
                <w:bCs/>
                <w:color w:val="auto"/>
                <w:sz w:val="24"/>
              </w:rPr>
            </w:pP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制造工艺改进 □制造装备改进 □其他</w:t>
            </w:r>
          </w:p>
        </w:tc>
      </w:tr>
      <w:tr w14:paraId="2855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980" w:type="dxa"/>
            <w:gridSpan w:val="2"/>
            <w:tcBorders>
              <w:bottom w:val="single" w:color="auto" w:sz="4" w:space="0"/>
            </w:tcBorders>
            <w:vAlign w:val="center"/>
          </w:tcPr>
          <w:p w14:paraId="4BAEAB1A">
            <w:pPr>
              <w:spacing w:line="360" w:lineRule="exact"/>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意向合作方式</w:t>
            </w:r>
          </w:p>
        </w:tc>
        <w:tc>
          <w:tcPr>
            <w:tcW w:w="7029" w:type="dxa"/>
            <w:gridSpan w:val="5"/>
            <w:tcBorders>
              <w:left w:val="nil"/>
              <w:bottom w:val="single" w:color="auto" w:sz="4" w:space="0"/>
            </w:tcBorders>
            <w:vAlign w:val="center"/>
          </w:tcPr>
          <w:p w14:paraId="605D266F">
            <w:pPr>
              <w:spacing w:line="36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 xml:space="preserve">□技术转让 </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 xml:space="preserve">技术开发 □技术咨询 □技术服务 </w:t>
            </w:r>
          </w:p>
          <w:p w14:paraId="4A8B5F06">
            <w:pPr>
              <w:spacing w:line="36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 xml:space="preserve">□技术入股 </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 xml:space="preserve">人才培养 </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共建载体 □其他</w:t>
            </w:r>
          </w:p>
        </w:tc>
      </w:tr>
      <w:tr w14:paraId="6BCF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980" w:type="dxa"/>
            <w:gridSpan w:val="2"/>
            <w:tcBorders>
              <w:bottom w:val="single" w:color="auto" w:sz="4" w:space="0"/>
            </w:tcBorders>
            <w:vAlign w:val="center"/>
          </w:tcPr>
          <w:p w14:paraId="6707D033">
            <w:pPr>
              <w:snapToGrid w:val="0"/>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需求所处阶段</w:t>
            </w:r>
          </w:p>
        </w:tc>
        <w:tc>
          <w:tcPr>
            <w:tcW w:w="3169" w:type="dxa"/>
            <w:tcBorders>
              <w:left w:val="nil"/>
              <w:bottom w:val="single" w:color="auto" w:sz="4" w:space="0"/>
            </w:tcBorders>
            <w:vAlign w:val="center"/>
          </w:tcPr>
          <w:p w14:paraId="2F4C8119">
            <w:pPr>
              <w:snapToGrid w:val="0"/>
              <w:rPr>
                <w:rFonts w:hint="default" w:ascii="Times New Roman" w:hAnsi="Times New Roman" w:eastAsia="仿宋_GB2312" w:cs="Times New Roman"/>
                <w:b/>
                <w:bCs/>
                <w:color w:val="auto"/>
                <w:sz w:val="24"/>
              </w:rPr>
            </w:pP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研制 □试生产 □小批量生产 □批量生产 □其他</w:t>
            </w:r>
          </w:p>
        </w:tc>
        <w:tc>
          <w:tcPr>
            <w:tcW w:w="2162" w:type="dxa"/>
            <w:gridSpan w:val="3"/>
            <w:tcBorders>
              <w:left w:val="nil"/>
              <w:bottom w:val="single" w:color="auto" w:sz="4" w:space="0"/>
            </w:tcBorders>
            <w:vAlign w:val="center"/>
          </w:tcPr>
          <w:p w14:paraId="67FC9AFB">
            <w:pPr>
              <w:snapToGrid w:val="0"/>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意向合作院校</w:t>
            </w:r>
          </w:p>
        </w:tc>
        <w:tc>
          <w:tcPr>
            <w:tcW w:w="1698" w:type="dxa"/>
            <w:tcBorders>
              <w:left w:val="nil"/>
              <w:bottom w:val="single" w:color="auto" w:sz="4" w:space="0"/>
            </w:tcBorders>
          </w:tcPr>
          <w:p w14:paraId="247BE0B2">
            <w:pPr>
              <w:snapToGrid w:val="0"/>
              <w:rPr>
                <w:rFonts w:hint="default" w:ascii="Times New Roman" w:hAnsi="Times New Roman" w:eastAsia="仿宋_GB2312" w:cs="Times New Roman"/>
                <w:color w:val="auto"/>
                <w:sz w:val="24"/>
              </w:rPr>
            </w:pPr>
          </w:p>
        </w:tc>
      </w:tr>
    </w:tbl>
    <w:p w14:paraId="3C33B495">
      <w:pPr>
        <w:widowControl/>
        <w:jc w:val="left"/>
        <w:rPr>
          <w:rFonts w:hint="default" w:ascii="Times New Roman" w:hAnsi="Times New Roman" w:eastAsia="方正仿宋_GBK" w:cs="Times New Roman"/>
          <w:color w:val="auto"/>
          <w:kern w:val="0"/>
          <w:sz w:val="32"/>
          <w:szCs w:val="32"/>
        </w:rPr>
      </w:pPr>
      <w:bookmarkStart w:id="0" w:name="_GoBack"/>
      <w:bookmarkEnd w:id="0"/>
    </w:p>
    <w:sectPr>
      <w:footerReference r:id="rId3" w:type="default"/>
      <w:pgSz w:w="11906" w:h="16838"/>
      <w:pgMar w:top="1440" w:right="1519" w:bottom="1440" w:left="151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D1D87">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30D01">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- 1 -</w:t>
                          </w:r>
                          <w:r>
                            <w:rPr>
                              <w:rFonts w:ascii="Times New Roman" w:hAnsi="Times New Roman" w:cs="Times New Roman"/>
                              <w:sz w:val="30"/>
                              <w:szCs w:val="3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1C30D01">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- 1 -</w:t>
                    </w:r>
                    <w:r>
                      <w:rPr>
                        <w:rFonts w:ascii="Times New Roman" w:hAnsi="Times New Roman" w:cs="Times New Roman"/>
                        <w:sz w:val="30"/>
                        <w:szCs w:val="3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xYmRjNTY0OTU0OWJhMjU2YmI5ZGZmMzQ0YjczMjAifQ=="/>
  </w:docVars>
  <w:rsids>
    <w:rsidRoot w:val="18BA14AA"/>
    <w:rsid w:val="0036169B"/>
    <w:rsid w:val="00446642"/>
    <w:rsid w:val="004932E0"/>
    <w:rsid w:val="00561116"/>
    <w:rsid w:val="00983B4B"/>
    <w:rsid w:val="00BA41ED"/>
    <w:rsid w:val="00CD0158"/>
    <w:rsid w:val="00D807E7"/>
    <w:rsid w:val="00FB4052"/>
    <w:rsid w:val="0147778C"/>
    <w:rsid w:val="02F55B6C"/>
    <w:rsid w:val="049727D9"/>
    <w:rsid w:val="053F077B"/>
    <w:rsid w:val="05856AD5"/>
    <w:rsid w:val="06113EC5"/>
    <w:rsid w:val="06C65766"/>
    <w:rsid w:val="077978E7"/>
    <w:rsid w:val="08206641"/>
    <w:rsid w:val="092A7769"/>
    <w:rsid w:val="09F7464E"/>
    <w:rsid w:val="0BDE1032"/>
    <w:rsid w:val="0CC53D51"/>
    <w:rsid w:val="0D953957"/>
    <w:rsid w:val="0E796AAB"/>
    <w:rsid w:val="0F582B65"/>
    <w:rsid w:val="0F655282"/>
    <w:rsid w:val="0FBE58FC"/>
    <w:rsid w:val="10790FE5"/>
    <w:rsid w:val="11DB182B"/>
    <w:rsid w:val="11E46932"/>
    <w:rsid w:val="124D097B"/>
    <w:rsid w:val="1254369E"/>
    <w:rsid w:val="13CE5AEB"/>
    <w:rsid w:val="153B2D0D"/>
    <w:rsid w:val="166B01A6"/>
    <w:rsid w:val="16E16DA2"/>
    <w:rsid w:val="1764706C"/>
    <w:rsid w:val="17806F99"/>
    <w:rsid w:val="17AC04B0"/>
    <w:rsid w:val="1820482C"/>
    <w:rsid w:val="18BA14AA"/>
    <w:rsid w:val="1A750A6F"/>
    <w:rsid w:val="1B291859"/>
    <w:rsid w:val="1B8371BB"/>
    <w:rsid w:val="1BC670A8"/>
    <w:rsid w:val="1C4050AC"/>
    <w:rsid w:val="1E0A5972"/>
    <w:rsid w:val="1EB77F78"/>
    <w:rsid w:val="1F5350F7"/>
    <w:rsid w:val="2000649B"/>
    <w:rsid w:val="20174376"/>
    <w:rsid w:val="20B47E17"/>
    <w:rsid w:val="23566F63"/>
    <w:rsid w:val="23BA5744"/>
    <w:rsid w:val="23DA1943"/>
    <w:rsid w:val="241906BD"/>
    <w:rsid w:val="268F2FDF"/>
    <w:rsid w:val="26CC5EBA"/>
    <w:rsid w:val="26EC030B"/>
    <w:rsid w:val="288602EB"/>
    <w:rsid w:val="2AF9465D"/>
    <w:rsid w:val="2B0C0F7B"/>
    <w:rsid w:val="2BA93F88"/>
    <w:rsid w:val="2CC94C4A"/>
    <w:rsid w:val="2E1F2D74"/>
    <w:rsid w:val="2FE83639"/>
    <w:rsid w:val="30517430"/>
    <w:rsid w:val="31280191"/>
    <w:rsid w:val="32BF4263"/>
    <w:rsid w:val="33B603F6"/>
    <w:rsid w:val="35133AD1"/>
    <w:rsid w:val="35906305"/>
    <w:rsid w:val="360B4EDC"/>
    <w:rsid w:val="362353CB"/>
    <w:rsid w:val="36F31241"/>
    <w:rsid w:val="375D2B29"/>
    <w:rsid w:val="37EB1F18"/>
    <w:rsid w:val="38106B4F"/>
    <w:rsid w:val="3AD44EE6"/>
    <w:rsid w:val="3BB70A8F"/>
    <w:rsid w:val="3CE138EA"/>
    <w:rsid w:val="3DD14F43"/>
    <w:rsid w:val="3E267C4F"/>
    <w:rsid w:val="3EF207DB"/>
    <w:rsid w:val="3F360145"/>
    <w:rsid w:val="3F4868B9"/>
    <w:rsid w:val="403F72A5"/>
    <w:rsid w:val="40784565"/>
    <w:rsid w:val="417D62D7"/>
    <w:rsid w:val="422E2D56"/>
    <w:rsid w:val="423D3DE3"/>
    <w:rsid w:val="43E05A11"/>
    <w:rsid w:val="455E1F7C"/>
    <w:rsid w:val="47A4079E"/>
    <w:rsid w:val="47E17D02"/>
    <w:rsid w:val="480908C5"/>
    <w:rsid w:val="4A375204"/>
    <w:rsid w:val="4AEF52C3"/>
    <w:rsid w:val="4AFF1B0B"/>
    <w:rsid w:val="4B2652EA"/>
    <w:rsid w:val="4DDE26C9"/>
    <w:rsid w:val="4F493C9D"/>
    <w:rsid w:val="4F720E6A"/>
    <w:rsid w:val="4F950C90"/>
    <w:rsid w:val="5015592D"/>
    <w:rsid w:val="5253098E"/>
    <w:rsid w:val="53874D93"/>
    <w:rsid w:val="543078D7"/>
    <w:rsid w:val="547F60BF"/>
    <w:rsid w:val="55293119"/>
    <w:rsid w:val="558A2919"/>
    <w:rsid w:val="558F6181"/>
    <w:rsid w:val="55BF6453"/>
    <w:rsid w:val="5A010E1A"/>
    <w:rsid w:val="5A9B2D5A"/>
    <w:rsid w:val="5AE20B01"/>
    <w:rsid w:val="5AFE3C8A"/>
    <w:rsid w:val="5B6634E0"/>
    <w:rsid w:val="5B685CD7"/>
    <w:rsid w:val="5B773940"/>
    <w:rsid w:val="5C5C7996"/>
    <w:rsid w:val="5CDA4186"/>
    <w:rsid w:val="5D804D2D"/>
    <w:rsid w:val="5E1D5B3E"/>
    <w:rsid w:val="5E631F59"/>
    <w:rsid w:val="5F1013D9"/>
    <w:rsid w:val="5F217E4A"/>
    <w:rsid w:val="61E82EA1"/>
    <w:rsid w:val="6232236E"/>
    <w:rsid w:val="62A25A89"/>
    <w:rsid w:val="639F57E1"/>
    <w:rsid w:val="644759E4"/>
    <w:rsid w:val="663A7A43"/>
    <w:rsid w:val="66C8504F"/>
    <w:rsid w:val="68150768"/>
    <w:rsid w:val="68294213"/>
    <w:rsid w:val="68D4417F"/>
    <w:rsid w:val="692344DB"/>
    <w:rsid w:val="6A040A94"/>
    <w:rsid w:val="6B3E66B1"/>
    <w:rsid w:val="6B753BA5"/>
    <w:rsid w:val="6C5F1FB2"/>
    <w:rsid w:val="6CE818D0"/>
    <w:rsid w:val="6EB8009F"/>
    <w:rsid w:val="6F3A0AB4"/>
    <w:rsid w:val="7036127C"/>
    <w:rsid w:val="70A7198D"/>
    <w:rsid w:val="71072C18"/>
    <w:rsid w:val="71CD0599"/>
    <w:rsid w:val="720A6E64"/>
    <w:rsid w:val="726C71D7"/>
    <w:rsid w:val="72D80276"/>
    <w:rsid w:val="73831CD4"/>
    <w:rsid w:val="73DE4104"/>
    <w:rsid w:val="73F27BAF"/>
    <w:rsid w:val="74C7103C"/>
    <w:rsid w:val="757E794D"/>
    <w:rsid w:val="766E26D2"/>
    <w:rsid w:val="76D90BB3"/>
    <w:rsid w:val="76DF7CA3"/>
    <w:rsid w:val="76E47C83"/>
    <w:rsid w:val="76EF03D6"/>
    <w:rsid w:val="76FF686B"/>
    <w:rsid w:val="77DC3489"/>
    <w:rsid w:val="78342545"/>
    <w:rsid w:val="787B4617"/>
    <w:rsid w:val="7908577F"/>
    <w:rsid w:val="791258F3"/>
    <w:rsid w:val="7B106FFF"/>
    <w:rsid w:val="7B6009A7"/>
    <w:rsid w:val="7CAA7279"/>
    <w:rsid w:val="7E0902D0"/>
    <w:rsid w:val="7E835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Strong"/>
    <w:basedOn w:val="6"/>
    <w:qFormat/>
    <w:uiPriority w:val="0"/>
    <w:rPr>
      <w:b/>
    </w:rPr>
  </w:style>
  <w:style w:type="character" w:customStyle="1" w:styleId="8">
    <w:name w:val="font11"/>
    <w:basedOn w:val="6"/>
    <w:qFormat/>
    <w:uiPriority w:val="0"/>
    <w:rPr>
      <w:rFonts w:hint="eastAsia" w:ascii="方正仿宋_GBK" w:eastAsia="方正仿宋_GBK"/>
      <w:color w:val="000000"/>
      <w:sz w:val="32"/>
      <w:szCs w:val="32"/>
      <w:u w:val="none"/>
    </w:rPr>
  </w:style>
  <w:style w:type="character" w:customStyle="1" w:styleId="9">
    <w:name w:val="批注框文本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1338</Words>
  <Characters>1472</Characters>
  <Lines>31</Lines>
  <Paragraphs>8</Paragraphs>
  <TotalTime>0</TotalTime>
  <ScaleCrop>false</ScaleCrop>
  <LinksUpToDate>false</LinksUpToDate>
  <CharactersWithSpaces>1565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2023-02-06T02:15:00Z</dcterms:created>
  <dc:creator>Administrator</dc:creator>
  <cp:lastModifiedBy>WPS_1713142089</cp:lastModifiedBy>
  <cp:lastPrinted>2026-03-03T09:42:00Z</cp:lastPrinted>
  <dcterms:modified xsi:type="dcterms:W3CDTF">2026-04-15T06:51:05Z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657740E705794486BE6C1AB172D11F7D_13</vt:lpwstr>
  </property>
  <property fmtid="{D5CDD505-2E9C-101B-9397-08002B2CF9AE}" pid="4" name="KSOTemplateDocerSaveRecord">
    <vt:lpwstr>eyJoZGlkIjoiZjBmYzdmNjkxYzhkZDU0ZDE5ZmExNTA5OWZhMzYzNGIiLCJ1c2VySWQiOiIxNTkzNzE5Mjg0In0=</vt:lpwstr>
  </property>
</Properties>
</file>